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5B3885" w:rsidTr="005B3885">
        <w:tc>
          <w:tcPr>
            <w:tcW w:w="3936" w:type="dxa"/>
          </w:tcPr>
          <w:p w:rsidR="005B3885" w:rsidRPr="005B3885" w:rsidRDefault="005B3885" w:rsidP="005B3885">
            <w:pPr>
              <w:ind w:firstLine="0"/>
              <w:jc w:val="center"/>
              <w:rPr>
                <w:sz w:val="26"/>
                <w:lang w:val="en-US"/>
              </w:rPr>
            </w:pPr>
            <w:r>
              <w:rPr>
                <w:sz w:val="26"/>
                <w:lang w:val="en-US"/>
              </w:rPr>
              <w:t>UBND TỈNH LÂM ĐỒNG</w:t>
            </w:r>
          </w:p>
        </w:tc>
        <w:tc>
          <w:tcPr>
            <w:tcW w:w="5811" w:type="dxa"/>
          </w:tcPr>
          <w:p w:rsidR="005B3885" w:rsidRPr="005B3885" w:rsidRDefault="005B3885" w:rsidP="005B3885">
            <w:pPr>
              <w:ind w:firstLine="0"/>
              <w:jc w:val="center"/>
              <w:rPr>
                <w:b/>
                <w:sz w:val="26"/>
                <w:lang w:val="en-US"/>
              </w:rPr>
            </w:pPr>
            <w:r>
              <w:rPr>
                <w:b/>
                <w:sz w:val="26"/>
                <w:lang w:val="en-US"/>
              </w:rPr>
              <w:t>CỘNG HÒA XÃ HỘI CHỦ NGHĨA VIỆT NAM</w:t>
            </w:r>
          </w:p>
        </w:tc>
      </w:tr>
      <w:tr w:rsidR="005B3885" w:rsidTr="005B3885">
        <w:tc>
          <w:tcPr>
            <w:tcW w:w="3936" w:type="dxa"/>
          </w:tcPr>
          <w:p w:rsidR="005B3885" w:rsidRDefault="005B3885" w:rsidP="005B3885">
            <w:pPr>
              <w:ind w:firstLine="0"/>
              <w:jc w:val="center"/>
              <w:rPr>
                <w:b/>
                <w:sz w:val="26"/>
                <w:lang w:val="en-US"/>
              </w:rPr>
            </w:pPr>
            <w:r>
              <w:rPr>
                <w:b/>
                <w:sz w:val="26"/>
                <w:lang w:val="en-US"/>
              </w:rPr>
              <w:t>SỞ GIÁO DỤC VÀ ĐÀO TẠO</w:t>
            </w:r>
          </w:p>
          <w:p w:rsidR="005B3885" w:rsidRDefault="005B3885" w:rsidP="005B3885">
            <w:pPr>
              <w:spacing w:before="120"/>
              <w:ind w:firstLine="0"/>
              <w:jc w:val="center"/>
              <w:rPr>
                <w:sz w:val="26"/>
                <w:lang w:val="en-US"/>
              </w:rPr>
            </w:pPr>
            <w:r>
              <w:rPr>
                <w:noProof/>
                <w:sz w:val="26"/>
                <w:lang w:eastAsia="vi-VN"/>
              </w:rPr>
              <mc:AlternateContent>
                <mc:Choice Requires="wps">
                  <w:drawing>
                    <wp:anchor distT="0" distB="0" distL="114300" distR="114300" simplePos="0" relativeHeight="251659264" behindDoc="0" locked="0" layoutInCell="1" allowOverlap="1" wp14:anchorId="46C4E5EF" wp14:editId="0AB5C9FC">
                      <wp:simplePos x="0" y="0"/>
                      <wp:positionH relativeFrom="column">
                        <wp:posOffset>681990</wp:posOffset>
                      </wp:positionH>
                      <wp:positionV relativeFrom="paragraph">
                        <wp:posOffset>14605</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1.15pt" to="134.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" strokecolor="black [3040]"/>
                  </w:pict>
                </mc:Fallback>
              </mc:AlternateContent>
            </w:r>
            <w:r>
              <w:rPr>
                <w:sz w:val="26"/>
                <w:lang w:val="en-US"/>
              </w:rPr>
              <w:t>Số:            /SGDĐT-QLCL</w:t>
            </w:r>
          </w:p>
          <w:p w:rsidR="004A4B51" w:rsidRDefault="005B3885" w:rsidP="005B3885">
            <w:pPr>
              <w:spacing w:before="120"/>
              <w:ind w:firstLine="0"/>
              <w:jc w:val="center"/>
              <w:rPr>
                <w:sz w:val="24"/>
                <w:lang w:val="en-US"/>
              </w:rPr>
            </w:pPr>
            <w:r>
              <w:rPr>
                <w:sz w:val="24"/>
                <w:lang w:val="en-US"/>
              </w:rPr>
              <w:t xml:space="preserve">V/v thực hiện khảo sát, đánh giá tác động; tổ chức sơ kết công tác kiểm định chất lượng giáo dục và công nhận đạt chuẩn quốc gia trường mầm non, cơ sở giáo dục phổ thông và cơ sở giáo dục thường xuyên </w:t>
            </w:r>
          </w:p>
          <w:p w:rsidR="005B3885" w:rsidRPr="005B3885" w:rsidRDefault="005B3885" w:rsidP="004A4B51">
            <w:pPr>
              <w:ind w:firstLine="0"/>
              <w:jc w:val="center"/>
              <w:rPr>
                <w:sz w:val="24"/>
                <w:lang w:val="en-US"/>
              </w:rPr>
            </w:pPr>
            <w:r>
              <w:rPr>
                <w:sz w:val="24"/>
                <w:lang w:val="en-US"/>
              </w:rPr>
              <w:t>giai đoạn 2019-2025</w:t>
            </w:r>
          </w:p>
        </w:tc>
        <w:tc>
          <w:tcPr>
            <w:tcW w:w="5811" w:type="dxa"/>
          </w:tcPr>
          <w:p w:rsidR="005B3885" w:rsidRDefault="005B3885" w:rsidP="005B3885">
            <w:pPr>
              <w:ind w:firstLine="0"/>
              <w:jc w:val="center"/>
              <w:rPr>
                <w:b/>
                <w:lang w:val="en-US"/>
              </w:rPr>
            </w:pPr>
            <w:r>
              <w:rPr>
                <w:b/>
                <w:lang w:val="en-US"/>
              </w:rPr>
              <w:t>Độc lập - Tự do - Hạnh phúc</w:t>
            </w:r>
          </w:p>
          <w:p w:rsidR="005B3885" w:rsidRPr="005B3885" w:rsidRDefault="00941D8C" w:rsidP="005B3885">
            <w:pPr>
              <w:spacing w:before="120"/>
              <w:ind w:firstLine="0"/>
              <w:jc w:val="center"/>
              <w:rPr>
                <w:i/>
                <w:lang w:val="en-US"/>
              </w:rPr>
            </w:pPr>
            <w:r>
              <w:rPr>
                <w:i/>
                <w:noProof/>
                <w:lang w:eastAsia="vi-VN"/>
              </w:rP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28575</wp:posOffset>
                      </wp:positionV>
                      <wp:extent cx="2181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3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" strokecolor="black [3040]"/>
                  </w:pict>
                </mc:Fallback>
              </mc:AlternateContent>
            </w:r>
            <w:r w:rsidR="005B3885">
              <w:rPr>
                <w:i/>
                <w:lang w:val="en-US"/>
              </w:rPr>
              <w:t>Lâm Đồng, ngày       tháng 4 năm 2025</w:t>
            </w:r>
          </w:p>
        </w:tc>
      </w:tr>
    </w:tbl>
    <w:p w:rsidR="00240F3E" w:rsidRDefault="00240F3E">
      <w:pPr>
        <w:rPr>
          <w:lang w:val="en-US"/>
        </w:rPr>
      </w:pPr>
    </w:p>
    <w:tbl>
      <w:tblPr>
        <w:tblStyle w:val="TableGrid"/>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12"/>
      </w:tblGrid>
      <w:tr w:rsidR="005B3885" w:rsidTr="005B3885">
        <w:tc>
          <w:tcPr>
            <w:tcW w:w="1276" w:type="dxa"/>
          </w:tcPr>
          <w:p w:rsidR="005B3885" w:rsidRDefault="005B3885" w:rsidP="005B3885">
            <w:pPr>
              <w:ind w:right="-109" w:firstLine="0"/>
              <w:rPr>
                <w:lang w:val="en-US"/>
              </w:rPr>
            </w:pPr>
            <w:r>
              <w:rPr>
                <w:lang w:val="en-US"/>
              </w:rPr>
              <w:t>Kính gửi:</w:t>
            </w:r>
          </w:p>
        </w:tc>
        <w:tc>
          <w:tcPr>
            <w:tcW w:w="7512" w:type="dxa"/>
          </w:tcPr>
          <w:p w:rsidR="005B3885" w:rsidRDefault="005B3885" w:rsidP="005B3885">
            <w:pPr>
              <w:ind w:left="-108" w:firstLine="0"/>
              <w:rPr>
                <w:lang w:val="en-US"/>
              </w:rPr>
            </w:pPr>
          </w:p>
          <w:p w:rsidR="005B3885" w:rsidRDefault="005B3885" w:rsidP="005B3885">
            <w:pPr>
              <w:ind w:left="-108" w:firstLine="0"/>
              <w:rPr>
                <w:lang w:val="en-US"/>
              </w:rPr>
            </w:pPr>
            <w:r>
              <w:rPr>
                <w:lang w:val="en-US"/>
              </w:rPr>
              <w:t xml:space="preserve">- Phòng Giáo dục và Đào tạo các huyện, thành phố; </w:t>
            </w:r>
          </w:p>
          <w:p w:rsidR="005B3885" w:rsidRDefault="005B3885" w:rsidP="005B3885">
            <w:pPr>
              <w:ind w:left="-108" w:firstLine="0"/>
              <w:rPr>
                <w:lang w:val="en-US"/>
              </w:rPr>
            </w:pPr>
            <w:r>
              <w:rPr>
                <w:lang w:val="en-US"/>
              </w:rPr>
              <w:t xml:space="preserve">- Trung tâm GDNN-GDTX các huyện, thành phố; </w:t>
            </w:r>
          </w:p>
          <w:p w:rsidR="005B3885" w:rsidRDefault="005B3885" w:rsidP="005B3885">
            <w:pPr>
              <w:ind w:left="-108" w:firstLine="0"/>
              <w:rPr>
                <w:lang w:val="en-US"/>
              </w:rPr>
            </w:pPr>
            <w:r>
              <w:rPr>
                <w:lang w:val="en-US"/>
              </w:rPr>
              <w:t xml:space="preserve">- Các trường và đơn vị trực thuộc Sở. </w:t>
            </w:r>
          </w:p>
        </w:tc>
      </w:tr>
    </w:tbl>
    <w:p w:rsidR="005B3885" w:rsidRDefault="005B3885" w:rsidP="005B3885">
      <w:pPr>
        <w:spacing w:before="360"/>
        <w:rPr>
          <w:lang w:val="en-US"/>
        </w:rPr>
      </w:pPr>
      <w:r>
        <w:rPr>
          <w:lang w:val="en-US"/>
        </w:rPr>
        <w:t xml:space="preserve">Thực hiện Kế hoạch số 255/KH-BGĐT ngày 12/3/2025 của Bộ Giáo dục và Đào tạo về khảo sát, đánh giá tác động; tổ chức sơ kết công tác kiểm định chất lượng giáo dục và công nhận đạt chuẩn quốc gia trường mầm non, cơ sở giáo dục phổ thông và cơ sở giáo dục thường xuyên, Sở Giáo dục và Đào tạo hướng dẫn các đơn vị triển khai một số nội dung, như sau: </w:t>
      </w:r>
    </w:p>
    <w:p w:rsidR="005B3885" w:rsidRPr="004C4C8A" w:rsidRDefault="005B3885" w:rsidP="004F4F2F">
      <w:pPr>
        <w:spacing w:after="80"/>
        <w:rPr>
          <w:b/>
          <w:lang w:val="en-US"/>
        </w:rPr>
      </w:pPr>
      <w:r w:rsidRPr="004C4C8A">
        <w:rPr>
          <w:b/>
          <w:lang w:val="en-US"/>
        </w:rPr>
        <w:t xml:space="preserve">1. </w:t>
      </w:r>
      <w:r w:rsidR="009F791C" w:rsidRPr="004C4C8A">
        <w:rPr>
          <w:b/>
          <w:lang w:val="en-US"/>
        </w:rPr>
        <w:t>Tổ chức</w:t>
      </w:r>
      <w:r w:rsidRPr="004C4C8A">
        <w:rPr>
          <w:b/>
          <w:lang w:val="en-US"/>
        </w:rPr>
        <w:t xml:space="preserve"> khảo sát</w:t>
      </w:r>
    </w:p>
    <w:p w:rsidR="009F791C" w:rsidRPr="0000218D" w:rsidRDefault="009F791C" w:rsidP="004F4F2F">
      <w:pPr>
        <w:spacing w:after="80"/>
        <w:rPr>
          <w:b/>
          <w:i/>
          <w:lang w:val="en-US"/>
        </w:rPr>
      </w:pPr>
      <w:r w:rsidRPr="0000218D">
        <w:rPr>
          <w:b/>
          <w:i/>
          <w:lang w:val="en-US"/>
        </w:rPr>
        <w:t>a) Nội dung</w:t>
      </w:r>
    </w:p>
    <w:p w:rsidR="00250126" w:rsidRDefault="00250126" w:rsidP="004F4F2F">
      <w:pPr>
        <w:spacing w:after="80"/>
        <w:rPr>
          <w:lang w:val="en-US"/>
        </w:rPr>
      </w:pPr>
      <w:r>
        <w:rPr>
          <w:lang w:val="en-US"/>
        </w:rPr>
        <w:t xml:space="preserve">- Khảo sát, đánh giá tác động việc thực hiện kiểm định chất lượng giáo dục trường mầm non, cơ sở giáo dục phổ thông, cơ sở giáo dục thường xuyên qua tổ chức kiểm định chất lượng giáo dục, bao gồm: tác động về tài chính, nguồn lực các điều kiện bảo đảm nếu thực hiện theo quy định tại điểm b khoản 2 Điều 112 Luật Giáo dục năm 2019 đối với 02 loại hình tổ chức kiểm định chất lượng giáo dục công lập, tư thục. </w:t>
      </w:r>
    </w:p>
    <w:p w:rsidR="00250126" w:rsidRDefault="006237FA" w:rsidP="004F4F2F">
      <w:pPr>
        <w:spacing w:after="80"/>
        <w:rPr>
          <w:lang w:val="en-US"/>
        </w:rPr>
      </w:pPr>
      <w:r>
        <w:rPr>
          <w:lang w:val="en-US"/>
        </w:rPr>
        <w:t xml:space="preserve">- Khảo sát, đánh giá tác động của bộ tiêu chuẩn kiểm định quy định kèm theo Thông tư số 17, 18, 19/2018/TT-BGDĐT, được sửa đổi, bổ sung tại Thông tư số 22/2024/TT-BGDĐT, bao gồm việc sử dụng kết quả đánh giá trong việc điều chỉnh quy định, chính sách về quản lý bảo đảm và kiểm định chất lượng giáo dục; tác động trực tiếp của việc triển khai thực hiện quy định về kiểm định chất lượng giáo dục trong việc nâng cao chất lượng dạy và học, trong </w:t>
      </w:r>
      <w:r w:rsidR="000D6EE7">
        <w:rPr>
          <w:lang w:val="en-US"/>
        </w:rPr>
        <w:t xml:space="preserve">quản trị tài chính và đội ngũ của địa phương, trường mầm non, cơ sở giáo dục phổ thông, cơ sở giáo dục thường xuyên sau đánh giá ngoài. </w:t>
      </w:r>
    </w:p>
    <w:p w:rsidR="009F791C" w:rsidRPr="00EA1ADC" w:rsidRDefault="009F791C" w:rsidP="004F4F2F">
      <w:pPr>
        <w:spacing w:after="80"/>
        <w:rPr>
          <w:b/>
          <w:i/>
          <w:lang w:val="en-US"/>
        </w:rPr>
      </w:pPr>
      <w:r w:rsidRPr="00EA1ADC">
        <w:rPr>
          <w:b/>
          <w:i/>
          <w:lang w:val="en-US"/>
        </w:rPr>
        <w:t>b) Đối tượng</w:t>
      </w:r>
    </w:p>
    <w:p w:rsidR="0000218D" w:rsidRDefault="0000218D" w:rsidP="004F4F2F">
      <w:pPr>
        <w:spacing w:after="80"/>
        <w:rPr>
          <w:lang w:val="en-US"/>
        </w:rPr>
      </w:pPr>
      <w:r>
        <w:rPr>
          <w:lang w:val="en-US"/>
        </w:rPr>
        <w:t xml:space="preserve">- Lãnh đạo, chuyên viên Phòng Quản lý chất lượng, Phòng Giáo dục mầm non - Giáo dục phổ thông. </w:t>
      </w:r>
    </w:p>
    <w:p w:rsidR="0000218D" w:rsidRDefault="0000218D" w:rsidP="004F4F2F">
      <w:pPr>
        <w:spacing w:after="80"/>
        <w:rPr>
          <w:lang w:val="en-US"/>
        </w:rPr>
      </w:pPr>
      <w:r>
        <w:rPr>
          <w:lang w:val="en-US"/>
        </w:rPr>
        <w:t xml:space="preserve">- Lãnh đạo, chuyên viên Phòng GDĐT các huyện, thành phố. </w:t>
      </w:r>
    </w:p>
    <w:p w:rsidR="0000218D" w:rsidRDefault="0000218D" w:rsidP="004F4F2F">
      <w:pPr>
        <w:spacing w:after="80"/>
        <w:rPr>
          <w:lang w:val="en-US"/>
        </w:rPr>
      </w:pPr>
      <w:r>
        <w:rPr>
          <w:lang w:val="en-US"/>
        </w:rPr>
        <w:t xml:space="preserve">- Cán bộ quản lý, giáo viên, nhân viên các trường mầm non, cơ sở giáo dục phổ thông, cơ sở giáo dục thường xuyên (cả đơn vị công lập và tư thục). </w:t>
      </w:r>
    </w:p>
    <w:p w:rsidR="009F791C" w:rsidRDefault="009F791C" w:rsidP="004F4F2F">
      <w:pPr>
        <w:spacing w:after="80"/>
        <w:rPr>
          <w:lang w:val="en-US"/>
        </w:rPr>
      </w:pPr>
      <w:r w:rsidRPr="00EA1ADC">
        <w:rPr>
          <w:b/>
          <w:i/>
          <w:lang w:val="en-US"/>
        </w:rPr>
        <w:lastRenderedPageBreak/>
        <w:t xml:space="preserve">c) Thời gian thực </w:t>
      </w:r>
      <w:r w:rsidR="0000218D" w:rsidRPr="00EA1ADC">
        <w:rPr>
          <w:b/>
          <w:i/>
          <w:lang w:val="en-US"/>
        </w:rPr>
        <w:t>h</w:t>
      </w:r>
      <w:r w:rsidRPr="00EA1ADC">
        <w:rPr>
          <w:b/>
          <w:i/>
          <w:lang w:val="en-US"/>
        </w:rPr>
        <w:t>iện</w:t>
      </w:r>
      <w:r w:rsidR="00EA1ADC">
        <w:rPr>
          <w:lang w:val="en-US"/>
        </w:rPr>
        <w:t xml:space="preserve">: Từ tháng 4/2024 đến tháng 5/2025. </w:t>
      </w:r>
    </w:p>
    <w:p w:rsidR="009F791C" w:rsidRDefault="00EA1ADC" w:rsidP="004F4F2F">
      <w:pPr>
        <w:spacing w:after="80"/>
        <w:rPr>
          <w:lang w:val="en-US"/>
        </w:rPr>
      </w:pPr>
      <w:r w:rsidRPr="00EA1ADC">
        <w:rPr>
          <w:b/>
          <w:i/>
          <w:lang w:val="en-US"/>
        </w:rPr>
        <w:t>d) Hình th</w:t>
      </w:r>
      <w:r w:rsidR="009F791C" w:rsidRPr="00EA1ADC">
        <w:rPr>
          <w:b/>
          <w:i/>
          <w:lang w:val="en-US"/>
        </w:rPr>
        <w:t>ức khảo sát</w:t>
      </w:r>
      <w:r>
        <w:rPr>
          <w:lang w:val="en-US"/>
        </w:rPr>
        <w:t>: Khảo sát qua phiếu (</w:t>
      </w:r>
      <w:r>
        <w:rPr>
          <w:i/>
          <w:lang w:val="en-US"/>
        </w:rPr>
        <w:t>Sở GDĐT sẽ chuyển phiếu đến các đơn vị khi được Bộ GDĐT ban hành</w:t>
      </w:r>
      <w:r>
        <w:rPr>
          <w:lang w:val="en-US"/>
        </w:rPr>
        <w:t>).</w:t>
      </w:r>
    </w:p>
    <w:p w:rsidR="00EA1ADC" w:rsidRPr="00AB5915" w:rsidRDefault="005B3885" w:rsidP="004F4F2F">
      <w:pPr>
        <w:spacing w:after="80"/>
        <w:rPr>
          <w:b/>
          <w:lang w:val="en-US"/>
        </w:rPr>
      </w:pPr>
      <w:r w:rsidRPr="00AB5915">
        <w:rPr>
          <w:b/>
          <w:lang w:val="en-US"/>
        </w:rPr>
        <w:t xml:space="preserve">2. </w:t>
      </w:r>
      <w:r w:rsidR="00EA1ADC" w:rsidRPr="00AB5915">
        <w:rPr>
          <w:b/>
          <w:lang w:val="en-US"/>
        </w:rPr>
        <w:t>S</w:t>
      </w:r>
      <w:r w:rsidRPr="00AB5915">
        <w:rPr>
          <w:b/>
          <w:lang w:val="en-US"/>
        </w:rPr>
        <w:t xml:space="preserve">ơ kết công tác kiểm định chất lượng giáo dục và công nhận đạt chuẩn quốc gia </w:t>
      </w:r>
    </w:p>
    <w:p w:rsidR="00EA1ADC" w:rsidRPr="00AB5915" w:rsidRDefault="00EA1ADC" w:rsidP="004F4F2F">
      <w:pPr>
        <w:spacing w:after="80"/>
        <w:rPr>
          <w:b/>
          <w:i/>
          <w:lang w:val="en-US"/>
        </w:rPr>
      </w:pPr>
      <w:r w:rsidRPr="00AB5915">
        <w:rPr>
          <w:b/>
          <w:i/>
          <w:lang w:val="en-US"/>
        </w:rPr>
        <w:t>a) Phòng Quản lý chất lượng - Sở GDĐT</w:t>
      </w:r>
    </w:p>
    <w:p w:rsidR="00EA1ADC" w:rsidRDefault="00EA1ADC" w:rsidP="004F4F2F">
      <w:pPr>
        <w:spacing w:after="80"/>
        <w:rPr>
          <w:lang w:val="en-US"/>
        </w:rPr>
      </w:pPr>
      <w:r>
        <w:rPr>
          <w:lang w:val="en-US"/>
        </w:rPr>
        <w:t xml:space="preserve">Chủ trì tổng hợp báo cáo từ Phòng </w:t>
      </w:r>
      <w:r w:rsidR="00E8528B">
        <w:rPr>
          <w:lang w:val="en-US"/>
        </w:rPr>
        <w:t>GDĐT</w:t>
      </w:r>
      <w:r>
        <w:rPr>
          <w:lang w:val="en-US"/>
        </w:rPr>
        <w:t xml:space="preserve"> các huyện, thành phố; các đơn vị trực thuộc Sở tham mưu lãnh đạo Sở GDĐT xây dựng báo cáo sơ kết gửi Bộ GDĐT theo thời gian quy định. </w:t>
      </w:r>
    </w:p>
    <w:p w:rsidR="00EA1ADC" w:rsidRPr="00AB5915" w:rsidRDefault="00EA1ADC" w:rsidP="004F4F2F">
      <w:pPr>
        <w:spacing w:after="80"/>
        <w:rPr>
          <w:b/>
          <w:i/>
          <w:lang w:val="en-US"/>
        </w:rPr>
      </w:pPr>
      <w:r w:rsidRPr="00AB5915">
        <w:rPr>
          <w:b/>
          <w:i/>
          <w:lang w:val="en-US"/>
        </w:rPr>
        <w:t>b) Phòng Giáo dục và Đào tạo các huyện, thành phố</w:t>
      </w:r>
    </w:p>
    <w:p w:rsidR="00EA1ADC" w:rsidRDefault="00EA1ADC" w:rsidP="004F4F2F">
      <w:pPr>
        <w:spacing w:after="80"/>
        <w:rPr>
          <w:lang w:val="en-US"/>
        </w:rPr>
      </w:pPr>
      <w:r>
        <w:rPr>
          <w:lang w:val="en-US"/>
        </w:rPr>
        <w:t xml:space="preserve">- Chỉ đạo các trường trực thuộc báo cáo sơ kết công tác </w:t>
      </w:r>
      <w:r w:rsidR="00AB5915">
        <w:rPr>
          <w:lang w:val="en-US"/>
        </w:rPr>
        <w:t>kiểm định chất lượng giáo dục và công nhận đạt chuẩn quốc gia (</w:t>
      </w:r>
      <w:r w:rsidR="00AB5915" w:rsidRPr="00AB5915">
        <w:rPr>
          <w:i/>
          <w:lang w:val="en-US"/>
        </w:rPr>
        <w:t>mẫu theo phụ lục</w:t>
      </w:r>
      <w:r w:rsidR="00AB5915">
        <w:rPr>
          <w:i/>
          <w:lang w:val="en-US"/>
        </w:rPr>
        <w:t xml:space="preserve"> I</w:t>
      </w:r>
      <w:r w:rsidR="00AB5915" w:rsidRPr="00AB5915">
        <w:rPr>
          <w:i/>
          <w:lang w:val="en-US"/>
        </w:rPr>
        <w:t xml:space="preserve"> gửi kèm</w:t>
      </w:r>
      <w:r w:rsidR="00AB5915">
        <w:rPr>
          <w:lang w:val="en-US"/>
        </w:rPr>
        <w:t xml:space="preserve">). </w:t>
      </w:r>
    </w:p>
    <w:p w:rsidR="00AB5915" w:rsidRDefault="00AB5915" w:rsidP="004F4F2F">
      <w:pPr>
        <w:spacing w:after="80"/>
        <w:rPr>
          <w:lang w:val="en-US"/>
        </w:rPr>
      </w:pPr>
      <w:r>
        <w:rPr>
          <w:lang w:val="en-US"/>
        </w:rPr>
        <w:t>- Tổng hợp báo cáo từ các đơn vị và xây dựng báo cáo sơ kết gửi Sở GDĐT trước ngày 20/5/2025 (</w:t>
      </w:r>
      <w:r w:rsidRPr="00AB5915">
        <w:rPr>
          <w:i/>
          <w:lang w:val="en-US"/>
        </w:rPr>
        <w:t>mẫu theo phụ lục</w:t>
      </w:r>
      <w:r>
        <w:rPr>
          <w:i/>
          <w:lang w:val="en-US"/>
        </w:rPr>
        <w:t xml:space="preserve"> II</w:t>
      </w:r>
      <w:r w:rsidRPr="00AB5915">
        <w:rPr>
          <w:i/>
          <w:lang w:val="en-US"/>
        </w:rPr>
        <w:t xml:space="preserve"> gửi kèm</w:t>
      </w:r>
      <w:r>
        <w:rPr>
          <w:lang w:val="en-US"/>
        </w:rPr>
        <w:t>).</w:t>
      </w:r>
    </w:p>
    <w:p w:rsidR="005606B7" w:rsidRPr="003E37E6" w:rsidRDefault="005606B7" w:rsidP="004F4F2F">
      <w:pPr>
        <w:spacing w:after="80"/>
        <w:rPr>
          <w:b/>
          <w:i/>
          <w:lang w:val="en-US"/>
        </w:rPr>
      </w:pPr>
      <w:r w:rsidRPr="003E37E6">
        <w:rPr>
          <w:b/>
          <w:i/>
          <w:lang w:val="en-US"/>
        </w:rPr>
        <w:t>c) Các đơn vị trường học, Trung tâm GDTX tỉnh, Trung tâm GDNN-GDTX các huyện, thành phố</w:t>
      </w:r>
    </w:p>
    <w:p w:rsidR="005606B7" w:rsidRDefault="00F8069B" w:rsidP="004F4F2F">
      <w:pPr>
        <w:spacing w:after="80"/>
        <w:rPr>
          <w:lang w:val="en-US"/>
        </w:rPr>
      </w:pPr>
      <w:r>
        <w:rPr>
          <w:lang w:val="en-US"/>
        </w:rPr>
        <w:t xml:space="preserve">- </w:t>
      </w:r>
      <w:r w:rsidR="006624BC">
        <w:rPr>
          <w:lang w:val="en-US"/>
        </w:rPr>
        <w:t>Các đơn vị lập báo cáo sơ kết công tác kiểm định chất lượng giáo dục và công nhận đạt chuẩn quốc gia trường mầm non</w:t>
      </w:r>
      <w:r w:rsidR="00E372FE" w:rsidRPr="00E372FE">
        <w:rPr>
          <w:lang w:val="en-US"/>
        </w:rPr>
        <w:t xml:space="preserve"> </w:t>
      </w:r>
      <w:r w:rsidR="00D801B5">
        <w:rPr>
          <w:lang w:val="en-US"/>
        </w:rPr>
        <w:t xml:space="preserve">giai đoạn 2019 - 2025 </w:t>
      </w:r>
      <w:r w:rsidR="00E372FE">
        <w:rPr>
          <w:lang w:val="en-US"/>
        </w:rPr>
        <w:t>theo Thông tư số 17/2018/TT-BGDĐT</w:t>
      </w:r>
      <w:r w:rsidR="006624BC">
        <w:rPr>
          <w:lang w:val="en-US"/>
        </w:rPr>
        <w:t>, cơ sở giáo dục phổ thông</w:t>
      </w:r>
      <w:r w:rsidR="00E372FE">
        <w:rPr>
          <w:lang w:val="en-US"/>
        </w:rPr>
        <w:t xml:space="preserve"> theo Thông tư số 18, 19/2018/TT-BGDĐT</w:t>
      </w:r>
      <w:r w:rsidR="006624BC">
        <w:rPr>
          <w:lang w:val="en-US"/>
        </w:rPr>
        <w:t xml:space="preserve">, cơ sở giáo dục thường xuyên theo Thông tư số </w:t>
      </w:r>
      <w:r w:rsidR="003E37E6">
        <w:rPr>
          <w:lang w:val="en-US"/>
        </w:rPr>
        <w:t>42/2012/TT-BG</w:t>
      </w:r>
      <w:r w:rsidR="003530A5">
        <w:rPr>
          <w:lang w:val="en-US"/>
        </w:rPr>
        <w:t>D</w:t>
      </w:r>
      <w:r w:rsidR="003E37E6">
        <w:rPr>
          <w:lang w:val="en-US"/>
        </w:rPr>
        <w:t xml:space="preserve">ĐT. </w:t>
      </w:r>
    </w:p>
    <w:p w:rsidR="00F8069B" w:rsidRDefault="00F8069B" w:rsidP="004F4F2F">
      <w:pPr>
        <w:spacing w:after="80"/>
        <w:rPr>
          <w:lang w:val="en-US"/>
        </w:rPr>
      </w:pPr>
      <w:r>
        <w:rPr>
          <w:lang w:val="en-US"/>
        </w:rPr>
        <w:t>- Đối với các trường và đơn vị trực thuộc Sở; Trung tâm GDNN-GDTX các huyện, thành phố gửi báo cáo sơ kết về Sở G</w:t>
      </w:r>
      <w:r w:rsidR="009922BD">
        <w:rPr>
          <w:lang w:val="en-US"/>
        </w:rPr>
        <w:t>D</w:t>
      </w:r>
      <w:r>
        <w:rPr>
          <w:lang w:val="en-US"/>
        </w:rPr>
        <w:t>ĐT trước ngày 20/5/2025</w:t>
      </w:r>
      <w:r w:rsidR="004F4F2F">
        <w:rPr>
          <w:lang w:val="en-US"/>
        </w:rPr>
        <w:t>(</w:t>
      </w:r>
      <w:r w:rsidR="004F4F2F" w:rsidRPr="00AB5915">
        <w:rPr>
          <w:i/>
          <w:lang w:val="en-US"/>
        </w:rPr>
        <w:t>mẫu theo phụ lục</w:t>
      </w:r>
      <w:r w:rsidR="004F4F2F">
        <w:rPr>
          <w:i/>
          <w:lang w:val="en-US"/>
        </w:rPr>
        <w:t xml:space="preserve"> I</w:t>
      </w:r>
      <w:r w:rsidR="004F4F2F" w:rsidRPr="00AB5915">
        <w:rPr>
          <w:i/>
          <w:lang w:val="en-US"/>
        </w:rPr>
        <w:t xml:space="preserve"> gửi kèm</w:t>
      </w:r>
      <w:r w:rsidR="004F4F2F">
        <w:rPr>
          <w:lang w:val="en-US"/>
        </w:rPr>
        <w:t>)</w:t>
      </w:r>
      <w:r>
        <w:rPr>
          <w:lang w:val="en-US"/>
        </w:rPr>
        <w:t xml:space="preserve">. </w:t>
      </w:r>
    </w:p>
    <w:p w:rsidR="00F8069B" w:rsidRDefault="00F8069B" w:rsidP="004F4F2F">
      <w:pPr>
        <w:spacing w:after="80"/>
        <w:rPr>
          <w:lang w:val="en-US"/>
        </w:rPr>
      </w:pPr>
      <w:r>
        <w:rPr>
          <w:lang w:val="en-US"/>
        </w:rPr>
        <w:t>- Đối với các trường trực thuộc Phòng G</w:t>
      </w:r>
      <w:r w:rsidR="004F4F2F">
        <w:rPr>
          <w:lang w:val="en-US"/>
        </w:rPr>
        <w:t>D</w:t>
      </w:r>
      <w:r>
        <w:rPr>
          <w:lang w:val="en-US"/>
        </w:rPr>
        <w:t xml:space="preserve">ĐT gửi báo cáo </w:t>
      </w:r>
      <w:r w:rsidR="004F4F2F">
        <w:rPr>
          <w:lang w:val="en-US"/>
        </w:rPr>
        <w:t xml:space="preserve">về Phòng GDĐT </w:t>
      </w:r>
      <w:r>
        <w:rPr>
          <w:lang w:val="en-US"/>
        </w:rPr>
        <w:t xml:space="preserve">theo thời gian quy định của Phòng GDĐT. </w:t>
      </w:r>
      <w:r w:rsidR="004F4F2F">
        <w:rPr>
          <w:lang w:val="en-US"/>
        </w:rPr>
        <w:t xml:space="preserve"> </w:t>
      </w:r>
    </w:p>
    <w:p w:rsidR="00077594" w:rsidRDefault="00077594" w:rsidP="004F4F2F">
      <w:pPr>
        <w:spacing w:after="80"/>
        <w:rPr>
          <w:lang w:val="en-US"/>
        </w:rPr>
      </w:pPr>
      <w:r>
        <w:rPr>
          <w:lang w:val="en-US"/>
        </w:rPr>
        <w:t>Yêu cầu các đơn vị triển khai thực hiện theo hướng dẫn.</w:t>
      </w:r>
    </w:p>
    <w:p w:rsidR="00077594" w:rsidRDefault="00077594" w:rsidP="00077594">
      <w:pPr>
        <w:spacing w:after="240"/>
        <w:rPr>
          <w:lang w:val="en-US"/>
        </w:rPr>
      </w:pPr>
      <w:r>
        <w:rPr>
          <w:lang w:val="en-US"/>
        </w:rPr>
        <w:t>(</w:t>
      </w:r>
      <w:r>
        <w:rPr>
          <w:i/>
          <w:lang w:val="en-US"/>
        </w:rPr>
        <w:t>Gửi kèm các phụ lục</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77594" w:rsidTr="00077594">
        <w:tc>
          <w:tcPr>
            <w:tcW w:w="4643" w:type="dxa"/>
          </w:tcPr>
          <w:p w:rsidR="00077594" w:rsidRDefault="00077594" w:rsidP="00077594">
            <w:pPr>
              <w:ind w:firstLine="0"/>
              <w:rPr>
                <w:sz w:val="24"/>
                <w:szCs w:val="24"/>
                <w:lang w:val="en-US"/>
              </w:rPr>
            </w:pPr>
            <w:r>
              <w:rPr>
                <w:b/>
                <w:i/>
                <w:sz w:val="24"/>
                <w:szCs w:val="24"/>
                <w:lang w:val="en-US"/>
              </w:rPr>
              <w:t xml:space="preserve">Nơi nhận: </w:t>
            </w:r>
          </w:p>
          <w:p w:rsidR="00077594" w:rsidRDefault="00077594" w:rsidP="00077594">
            <w:pPr>
              <w:ind w:firstLine="0"/>
              <w:rPr>
                <w:sz w:val="22"/>
                <w:szCs w:val="24"/>
                <w:lang w:val="en-US"/>
              </w:rPr>
            </w:pPr>
            <w:r>
              <w:rPr>
                <w:sz w:val="22"/>
                <w:szCs w:val="24"/>
                <w:lang w:val="en-US"/>
              </w:rPr>
              <w:t xml:space="preserve">- Như trên; </w:t>
            </w:r>
          </w:p>
          <w:p w:rsidR="00077594" w:rsidRDefault="00077594" w:rsidP="00077594">
            <w:pPr>
              <w:ind w:firstLine="0"/>
              <w:rPr>
                <w:sz w:val="22"/>
                <w:szCs w:val="24"/>
                <w:lang w:val="en-US"/>
              </w:rPr>
            </w:pPr>
            <w:r>
              <w:rPr>
                <w:sz w:val="22"/>
                <w:szCs w:val="24"/>
                <w:lang w:val="en-US"/>
              </w:rPr>
              <w:t xml:space="preserve">- Giám đốc, các Phó Giám đốc Sở; </w:t>
            </w:r>
          </w:p>
          <w:p w:rsidR="00077594" w:rsidRDefault="00077594" w:rsidP="00077594">
            <w:pPr>
              <w:ind w:firstLine="0"/>
              <w:rPr>
                <w:sz w:val="22"/>
                <w:szCs w:val="24"/>
                <w:lang w:val="en-US"/>
              </w:rPr>
            </w:pPr>
            <w:r>
              <w:rPr>
                <w:sz w:val="22"/>
                <w:szCs w:val="24"/>
                <w:lang w:val="en-US"/>
              </w:rPr>
              <w:t xml:space="preserve">- Phòng Giáo dục mầm non - Giáo dục phổ thông; </w:t>
            </w:r>
          </w:p>
          <w:p w:rsidR="00077594" w:rsidRPr="00077594" w:rsidRDefault="00077594" w:rsidP="00077594">
            <w:pPr>
              <w:ind w:firstLine="0"/>
              <w:rPr>
                <w:sz w:val="22"/>
                <w:szCs w:val="24"/>
                <w:lang w:val="en-US"/>
              </w:rPr>
            </w:pPr>
            <w:r>
              <w:rPr>
                <w:sz w:val="22"/>
                <w:szCs w:val="24"/>
                <w:lang w:val="en-US"/>
              </w:rPr>
              <w:t xml:space="preserve">- Lưu: VT, QLCL. </w:t>
            </w:r>
          </w:p>
        </w:tc>
        <w:tc>
          <w:tcPr>
            <w:tcW w:w="4644" w:type="dxa"/>
          </w:tcPr>
          <w:p w:rsidR="00077594" w:rsidRDefault="00077594" w:rsidP="00077594">
            <w:pPr>
              <w:ind w:firstLine="0"/>
              <w:jc w:val="center"/>
              <w:rPr>
                <w:b/>
                <w:lang w:val="en-US"/>
              </w:rPr>
            </w:pPr>
            <w:r>
              <w:rPr>
                <w:b/>
                <w:lang w:val="en-US"/>
              </w:rPr>
              <w:t>KT. GIÁM ĐỐC</w:t>
            </w:r>
          </w:p>
          <w:p w:rsidR="00077594" w:rsidRDefault="00077594" w:rsidP="00077594">
            <w:pPr>
              <w:ind w:firstLine="0"/>
              <w:jc w:val="center"/>
              <w:rPr>
                <w:b/>
                <w:lang w:val="en-US"/>
              </w:rPr>
            </w:pPr>
            <w:r>
              <w:rPr>
                <w:b/>
                <w:lang w:val="en-US"/>
              </w:rPr>
              <w:t>PHÓ GIÁM ĐỐC</w:t>
            </w:r>
          </w:p>
          <w:p w:rsidR="00077594" w:rsidRDefault="00077594" w:rsidP="00077594">
            <w:pPr>
              <w:ind w:firstLine="0"/>
              <w:jc w:val="center"/>
              <w:rPr>
                <w:b/>
                <w:lang w:val="en-US"/>
              </w:rPr>
            </w:pPr>
          </w:p>
          <w:p w:rsidR="00077594" w:rsidRDefault="00077594" w:rsidP="00077594">
            <w:pPr>
              <w:ind w:firstLine="0"/>
              <w:jc w:val="center"/>
              <w:rPr>
                <w:b/>
                <w:lang w:val="en-US"/>
              </w:rPr>
            </w:pPr>
          </w:p>
          <w:p w:rsidR="00077594" w:rsidRDefault="00077594" w:rsidP="00077594">
            <w:pPr>
              <w:ind w:firstLine="0"/>
              <w:jc w:val="center"/>
              <w:rPr>
                <w:b/>
                <w:lang w:val="en-US"/>
              </w:rPr>
            </w:pPr>
          </w:p>
          <w:p w:rsidR="00077594" w:rsidRDefault="00077594" w:rsidP="00077594">
            <w:pPr>
              <w:ind w:firstLine="0"/>
              <w:jc w:val="center"/>
              <w:rPr>
                <w:b/>
                <w:lang w:val="en-US"/>
              </w:rPr>
            </w:pPr>
          </w:p>
          <w:p w:rsidR="00077594" w:rsidRDefault="00077594" w:rsidP="00077594">
            <w:pPr>
              <w:ind w:firstLine="0"/>
              <w:jc w:val="center"/>
              <w:rPr>
                <w:b/>
                <w:lang w:val="en-US"/>
              </w:rPr>
            </w:pPr>
          </w:p>
          <w:p w:rsidR="00077594" w:rsidRPr="00077594" w:rsidRDefault="00077594" w:rsidP="00077594">
            <w:pPr>
              <w:ind w:firstLine="0"/>
              <w:jc w:val="center"/>
              <w:rPr>
                <w:b/>
                <w:lang w:val="en-US"/>
              </w:rPr>
            </w:pPr>
            <w:r>
              <w:rPr>
                <w:b/>
                <w:lang w:val="en-US"/>
              </w:rPr>
              <w:t>Trần Đức Minh</w:t>
            </w:r>
          </w:p>
        </w:tc>
      </w:tr>
    </w:tbl>
    <w:p w:rsidR="00077594" w:rsidRDefault="00077594" w:rsidP="004F4F2F">
      <w:pPr>
        <w:spacing w:after="80"/>
        <w:rPr>
          <w:lang w:val="en-US"/>
        </w:rPr>
      </w:pPr>
    </w:p>
    <w:p w:rsidR="00077594" w:rsidRDefault="00077594" w:rsidP="00077594">
      <w:pPr>
        <w:rPr>
          <w:lang w:val="en-US"/>
        </w:rPr>
        <w:sectPr w:rsidR="00077594" w:rsidSect="009765AD">
          <w:headerReference w:type="default" r:id="rId8"/>
          <w:headerReference w:type="first" r:id="rId9"/>
          <w:pgSz w:w="11906" w:h="16838" w:code="9"/>
          <w:pgMar w:top="1134" w:right="1134" w:bottom="1134" w:left="1701" w:header="567" w:footer="567" w:gutter="0"/>
          <w:cols w:space="708"/>
          <w:titlePg/>
          <w:docGrid w:linePitch="381"/>
        </w:sectPr>
      </w:pPr>
    </w:p>
    <w:p w:rsidR="00077594" w:rsidRPr="00077594" w:rsidRDefault="00077594" w:rsidP="000B0FBD">
      <w:pPr>
        <w:spacing w:after="360"/>
        <w:ind w:firstLine="0"/>
        <w:jc w:val="center"/>
        <w:rPr>
          <w:b/>
          <w:lang w:val="en-US"/>
        </w:rPr>
      </w:pPr>
      <w:r>
        <w:rPr>
          <w:b/>
          <w:lang w:val="en-US"/>
        </w:rPr>
        <w:lastRenderedPageBreak/>
        <w:t>PHỤ LỤC 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077594" w:rsidTr="00C2137B">
        <w:tc>
          <w:tcPr>
            <w:tcW w:w="3794" w:type="dxa"/>
          </w:tcPr>
          <w:p w:rsidR="00077594" w:rsidRPr="00077594" w:rsidRDefault="00077594" w:rsidP="00DC6672">
            <w:pPr>
              <w:ind w:firstLine="0"/>
              <w:jc w:val="center"/>
              <w:rPr>
                <w:sz w:val="26"/>
                <w:lang w:val="en-US"/>
              </w:rPr>
            </w:pPr>
            <w:r>
              <w:rPr>
                <w:sz w:val="26"/>
                <w:lang w:val="en-US"/>
              </w:rPr>
              <w:t>CƠ QUAN CHỦ QUẢN</w:t>
            </w:r>
          </w:p>
        </w:tc>
        <w:tc>
          <w:tcPr>
            <w:tcW w:w="5812" w:type="dxa"/>
          </w:tcPr>
          <w:p w:rsidR="00077594" w:rsidRPr="00077594" w:rsidRDefault="00077594" w:rsidP="00DC6672">
            <w:pPr>
              <w:ind w:firstLine="0"/>
              <w:jc w:val="center"/>
              <w:rPr>
                <w:b/>
                <w:sz w:val="26"/>
                <w:lang w:val="en-US"/>
              </w:rPr>
            </w:pPr>
            <w:r>
              <w:rPr>
                <w:b/>
                <w:sz w:val="26"/>
                <w:lang w:val="en-US"/>
              </w:rPr>
              <w:t>CỘNG HÒA XÃ HỘI CHỦ NGHĨA VIỆT NAM</w:t>
            </w:r>
          </w:p>
        </w:tc>
      </w:tr>
      <w:tr w:rsidR="00077594" w:rsidTr="00C2137B">
        <w:tc>
          <w:tcPr>
            <w:tcW w:w="3794" w:type="dxa"/>
          </w:tcPr>
          <w:p w:rsidR="00077594" w:rsidRDefault="00077594" w:rsidP="00DC6672">
            <w:pPr>
              <w:ind w:firstLine="0"/>
              <w:jc w:val="center"/>
              <w:rPr>
                <w:b/>
                <w:sz w:val="26"/>
                <w:lang w:val="en-US"/>
              </w:rPr>
            </w:pPr>
            <w:r>
              <w:rPr>
                <w:b/>
                <w:sz w:val="26"/>
                <w:lang w:val="en-US"/>
              </w:rPr>
              <w:t>TRƯỜNG ...............................</w:t>
            </w:r>
          </w:p>
          <w:p w:rsidR="00077594" w:rsidRPr="00077594" w:rsidRDefault="00077594" w:rsidP="00077594">
            <w:pPr>
              <w:spacing w:before="120"/>
              <w:ind w:firstLine="0"/>
              <w:jc w:val="center"/>
              <w:rPr>
                <w:sz w:val="26"/>
                <w:lang w:val="en-US"/>
              </w:rPr>
            </w:pPr>
            <w:r>
              <w:rPr>
                <w:noProof/>
                <w:sz w:val="26"/>
                <w:lang w:eastAsia="vi-VN"/>
              </w:rPr>
              <mc:AlternateContent>
                <mc:Choice Requires="wps">
                  <w:drawing>
                    <wp:anchor distT="0" distB="0" distL="114300" distR="114300" simplePos="0" relativeHeight="251661312" behindDoc="0" locked="0" layoutInCell="1" allowOverlap="1" wp14:anchorId="6677B305" wp14:editId="191BB50A">
                      <wp:simplePos x="0" y="0"/>
                      <wp:positionH relativeFrom="column">
                        <wp:posOffset>615314</wp:posOffset>
                      </wp:positionH>
                      <wp:positionV relativeFrom="paragraph">
                        <wp:posOffset>-2540</wp:posOffset>
                      </wp:positionV>
                      <wp:extent cx="1095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45pt,-.2pt" to="13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" strokecolor="black [3040]"/>
                  </w:pict>
                </mc:Fallback>
              </mc:AlternateContent>
            </w:r>
            <w:r>
              <w:rPr>
                <w:sz w:val="26"/>
                <w:lang w:val="en-US"/>
              </w:rPr>
              <w:t>Số:            /BC-........</w:t>
            </w:r>
          </w:p>
        </w:tc>
        <w:tc>
          <w:tcPr>
            <w:tcW w:w="5812" w:type="dxa"/>
          </w:tcPr>
          <w:p w:rsidR="00077594" w:rsidRDefault="00077594" w:rsidP="00DC6672">
            <w:pPr>
              <w:ind w:firstLine="0"/>
              <w:jc w:val="center"/>
              <w:rPr>
                <w:b/>
                <w:lang w:val="en-US"/>
              </w:rPr>
            </w:pPr>
            <w:r>
              <w:rPr>
                <w:b/>
                <w:lang w:val="en-US"/>
              </w:rPr>
              <w:t>Độc lập - Tự do - Hạnh phúc</w:t>
            </w:r>
          </w:p>
          <w:p w:rsidR="00077594" w:rsidRPr="00077594" w:rsidRDefault="00077594" w:rsidP="00077594">
            <w:pPr>
              <w:spacing w:before="120"/>
              <w:ind w:firstLine="0"/>
              <w:jc w:val="center"/>
              <w:rPr>
                <w:i/>
                <w:lang w:val="en-US"/>
              </w:rPr>
            </w:pPr>
            <w:r>
              <w:rPr>
                <w:b/>
                <w:noProof/>
                <w:lang w:eastAsia="vi-VN"/>
              </w:rPr>
              <mc:AlternateContent>
                <mc:Choice Requires="wps">
                  <w:drawing>
                    <wp:anchor distT="0" distB="0" distL="114300" distR="114300" simplePos="0" relativeHeight="251662336" behindDoc="0" locked="0" layoutInCell="1" allowOverlap="1" wp14:anchorId="56FCFB86" wp14:editId="424A3B0A">
                      <wp:simplePos x="0" y="0"/>
                      <wp:positionH relativeFrom="column">
                        <wp:posOffset>663575</wp:posOffset>
                      </wp:positionH>
                      <wp:positionV relativeFrom="paragraph">
                        <wp:posOffset>20955</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25pt,1.65pt" to="22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ahtQEAALcDAAAOAAAAZHJzL2Uyb0RvYy54bWysU8GOEzEMvSPxD1HudKbVC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" strokecolor="black [3040]"/>
                  </w:pict>
                </mc:Fallback>
              </mc:AlternateContent>
            </w:r>
            <w:r>
              <w:rPr>
                <w:i/>
                <w:lang w:val="en-US"/>
              </w:rPr>
              <w:t>Địa danh, ngày      tháng       năm 2025</w:t>
            </w:r>
          </w:p>
        </w:tc>
      </w:tr>
    </w:tbl>
    <w:p w:rsidR="00077594" w:rsidRDefault="00077594" w:rsidP="00077594">
      <w:pPr>
        <w:rPr>
          <w:lang w:val="en-US"/>
        </w:rPr>
      </w:pPr>
    </w:p>
    <w:p w:rsidR="00077594" w:rsidRDefault="00077594" w:rsidP="00D801B5">
      <w:pPr>
        <w:spacing w:after="0"/>
        <w:ind w:firstLine="0"/>
        <w:jc w:val="center"/>
        <w:rPr>
          <w:b/>
          <w:lang w:val="en-US"/>
        </w:rPr>
      </w:pPr>
      <w:r>
        <w:rPr>
          <w:b/>
          <w:lang w:val="en-US"/>
        </w:rPr>
        <w:t xml:space="preserve">BÁO CÁO </w:t>
      </w:r>
    </w:p>
    <w:p w:rsidR="00077594" w:rsidRDefault="00077594" w:rsidP="00D801B5">
      <w:pPr>
        <w:spacing w:after="0"/>
        <w:ind w:firstLine="0"/>
        <w:jc w:val="center"/>
        <w:rPr>
          <w:b/>
          <w:lang w:val="en-US"/>
        </w:rPr>
      </w:pPr>
      <w:r>
        <w:rPr>
          <w:b/>
          <w:lang w:val="en-US"/>
        </w:rPr>
        <w:t xml:space="preserve">Sơ kết </w:t>
      </w:r>
      <w:r w:rsidR="00D801B5">
        <w:rPr>
          <w:b/>
          <w:lang w:val="en-US"/>
        </w:rPr>
        <w:t xml:space="preserve">công tác kiểm định chất lượng giáo dục và công nhận </w:t>
      </w:r>
    </w:p>
    <w:p w:rsidR="00D801B5" w:rsidRDefault="00141953" w:rsidP="00D801B5">
      <w:pPr>
        <w:spacing w:after="360"/>
        <w:ind w:firstLine="0"/>
        <w:jc w:val="center"/>
        <w:rPr>
          <w:b/>
          <w:lang w:val="en-US"/>
        </w:rPr>
      </w:pPr>
      <w:r>
        <w:rPr>
          <w:b/>
          <w:noProof/>
          <w:lang w:eastAsia="vi-VN"/>
        </w:rPr>
        <mc:AlternateContent>
          <mc:Choice Requires="wps">
            <w:drawing>
              <wp:anchor distT="0" distB="0" distL="114300" distR="114300" simplePos="0" relativeHeight="251663360" behindDoc="0" locked="0" layoutInCell="1" allowOverlap="1">
                <wp:simplePos x="0" y="0"/>
                <wp:positionH relativeFrom="column">
                  <wp:posOffset>2025015</wp:posOffset>
                </wp:positionH>
                <wp:positionV relativeFrom="paragraph">
                  <wp:posOffset>234950</wp:posOffset>
                </wp:positionV>
                <wp:extent cx="1752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9.45pt,18.5pt" to="29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" strokecolor="black [3040]"/>
            </w:pict>
          </mc:Fallback>
        </mc:AlternateContent>
      </w:r>
      <w:r w:rsidR="00D801B5">
        <w:rPr>
          <w:b/>
          <w:lang w:val="en-US"/>
        </w:rPr>
        <w:t>đạt chuẩn quốc gia giai đoạn 2019 - 2025</w:t>
      </w:r>
    </w:p>
    <w:p w:rsidR="00D801B5" w:rsidRDefault="00D801B5" w:rsidP="00D801B5">
      <w:pPr>
        <w:spacing w:before="120"/>
        <w:rPr>
          <w:lang w:val="en-US"/>
        </w:rPr>
      </w:pPr>
      <w:r>
        <w:rPr>
          <w:lang w:val="en-US"/>
        </w:rPr>
        <w:t xml:space="preserve">Thực hiện Công văn số      /SGDĐT-QLCL ngày    /4/2025 về việc </w:t>
      </w:r>
      <w:r w:rsidRPr="00D801B5">
        <w:rPr>
          <w:lang w:val="en-US"/>
        </w:rPr>
        <w:t>v thực hiện khảo sát, đánh giá tác động; tổ chức sơ kết công tác kiểm định chất lượng giáo dục và công nhận đạt chuẩn quốc gia trường mầm non, cơ sở giáo dục phổ thông và cơ sở giáo dục thường xuyên giai đoạn 2019-2025</w:t>
      </w:r>
      <w:r>
        <w:rPr>
          <w:lang w:val="en-US"/>
        </w:rPr>
        <w:t xml:space="preserve">, Đơn vị báo cáo như sau: </w:t>
      </w:r>
    </w:p>
    <w:p w:rsidR="00D801B5" w:rsidRDefault="009B69F0" w:rsidP="00D801B5">
      <w:pPr>
        <w:spacing w:before="120"/>
        <w:rPr>
          <w:b/>
          <w:lang w:val="en-US"/>
        </w:rPr>
      </w:pPr>
      <w:r>
        <w:rPr>
          <w:b/>
          <w:lang w:val="en-US"/>
        </w:rPr>
        <w:t>I. Công tác triển khai</w:t>
      </w:r>
    </w:p>
    <w:p w:rsidR="009B69F0" w:rsidRDefault="009B69F0" w:rsidP="00D801B5">
      <w:pPr>
        <w:spacing w:before="120"/>
        <w:rPr>
          <w:b/>
          <w:i/>
          <w:lang w:val="en-US"/>
        </w:rPr>
      </w:pPr>
      <w:r>
        <w:rPr>
          <w:b/>
          <w:i/>
          <w:lang w:val="en-US"/>
        </w:rPr>
        <w:t>1. Văn bản triển khai của cơ quan quản lý giáo dục</w:t>
      </w:r>
    </w:p>
    <w:p w:rsidR="009B69F0" w:rsidRDefault="009B69F0" w:rsidP="00D801B5">
      <w:pPr>
        <w:spacing w:before="120"/>
        <w:rPr>
          <w:b/>
          <w:i/>
          <w:lang w:val="en-US"/>
        </w:rPr>
      </w:pPr>
      <w:r>
        <w:rPr>
          <w:b/>
          <w:i/>
          <w:lang w:val="en-US"/>
        </w:rPr>
        <w:t>2. Công tác triển khai tại đơn vị</w:t>
      </w:r>
    </w:p>
    <w:p w:rsidR="009B69F0" w:rsidRPr="009B69F0" w:rsidRDefault="009B69F0" w:rsidP="00D801B5">
      <w:pPr>
        <w:spacing w:before="120"/>
        <w:rPr>
          <w:lang w:val="en-US"/>
        </w:rPr>
      </w:pPr>
      <w:r>
        <w:rPr>
          <w:b/>
          <w:i/>
          <w:lang w:val="en-US"/>
        </w:rPr>
        <w:t>3. Kết quả đạt được</w:t>
      </w:r>
    </w:p>
    <w:tbl>
      <w:tblPr>
        <w:tblStyle w:val="TableGrid"/>
        <w:tblW w:w="9464" w:type="dxa"/>
        <w:tblLook w:val="04A0" w:firstRow="1" w:lastRow="0" w:firstColumn="1" w:lastColumn="0" w:noHBand="0" w:noVBand="1"/>
      </w:tblPr>
      <w:tblGrid>
        <w:gridCol w:w="3369"/>
        <w:gridCol w:w="1857"/>
        <w:gridCol w:w="1262"/>
        <w:gridCol w:w="1559"/>
        <w:gridCol w:w="1417"/>
      </w:tblGrid>
      <w:tr w:rsidR="009B69F0" w:rsidTr="009B69F0">
        <w:tc>
          <w:tcPr>
            <w:tcW w:w="3369" w:type="dxa"/>
            <w:vAlign w:val="center"/>
          </w:tcPr>
          <w:p w:rsidR="009B69F0" w:rsidRPr="009B69F0" w:rsidRDefault="009B69F0" w:rsidP="009B69F0">
            <w:pPr>
              <w:ind w:firstLine="0"/>
              <w:jc w:val="center"/>
              <w:rPr>
                <w:b/>
                <w:lang w:val="en-US"/>
              </w:rPr>
            </w:pPr>
            <w:r w:rsidRPr="009B69F0">
              <w:rPr>
                <w:b/>
                <w:lang w:val="en-US"/>
              </w:rPr>
              <w:t>Tên đơn vị</w:t>
            </w:r>
          </w:p>
        </w:tc>
        <w:tc>
          <w:tcPr>
            <w:tcW w:w="1857" w:type="dxa"/>
            <w:vAlign w:val="center"/>
          </w:tcPr>
          <w:p w:rsidR="009B69F0" w:rsidRPr="009B69F0" w:rsidRDefault="009B69F0" w:rsidP="009B69F0">
            <w:pPr>
              <w:ind w:firstLine="0"/>
              <w:jc w:val="center"/>
              <w:rPr>
                <w:b/>
                <w:lang w:val="en-US"/>
              </w:rPr>
            </w:pPr>
            <w:r w:rsidRPr="009B69F0">
              <w:rPr>
                <w:b/>
                <w:lang w:val="en-US"/>
              </w:rPr>
              <w:t>Năm công nhận đạt chuẩn</w:t>
            </w:r>
          </w:p>
        </w:tc>
        <w:tc>
          <w:tcPr>
            <w:tcW w:w="1262" w:type="dxa"/>
            <w:vAlign w:val="center"/>
          </w:tcPr>
          <w:p w:rsidR="009B69F0" w:rsidRPr="009B69F0" w:rsidRDefault="009B69F0" w:rsidP="009B69F0">
            <w:pPr>
              <w:ind w:firstLine="0"/>
              <w:jc w:val="center"/>
              <w:rPr>
                <w:b/>
                <w:lang w:val="en-US"/>
              </w:rPr>
            </w:pPr>
            <w:r w:rsidRPr="009B69F0">
              <w:rPr>
                <w:b/>
                <w:lang w:val="en-US"/>
              </w:rPr>
              <w:t>Mức đạt chuẩn</w:t>
            </w:r>
          </w:p>
        </w:tc>
        <w:tc>
          <w:tcPr>
            <w:tcW w:w="1559" w:type="dxa"/>
            <w:vAlign w:val="center"/>
          </w:tcPr>
          <w:p w:rsidR="009B69F0" w:rsidRPr="009B69F0" w:rsidRDefault="009B69F0" w:rsidP="009B69F0">
            <w:pPr>
              <w:ind w:firstLine="0"/>
              <w:jc w:val="center"/>
              <w:rPr>
                <w:b/>
                <w:lang w:val="en-US"/>
              </w:rPr>
            </w:pPr>
            <w:r w:rsidRPr="009B69F0">
              <w:rPr>
                <w:b/>
                <w:lang w:val="en-US"/>
              </w:rPr>
              <w:t>Năm công nhận lại</w:t>
            </w:r>
          </w:p>
        </w:tc>
        <w:tc>
          <w:tcPr>
            <w:tcW w:w="1417" w:type="dxa"/>
            <w:vAlign w:val="center"/>
          </w:tcPr>
          <w:p w:rsidR="009B69F0" w:rsidRPr="009B69F0" w:rsidRDefault="009B69F0" w:rsidP="009B69F0">
            <w:pPr>
              <w:ind w:firstLine="0"/>
              <w:jc w:val="center"/>
              <w:rPr>
                <w:b/>
                <w:lang w:val="en-US"/>
              </w:rPr>
            </w:pPr>
            <w:r w:rsidRPr="009B69F0">
              <w:rPr>
                <w:b/>
                <w:lang w:val="en-US"/>
              </w:rPr>
              <w:t>Ghi chú</w:t>
            </w:r>
          </w:p>
        </w:tc>
      </w:tr>
      <w:tr w:rsidR="009B69F0" w:rsidTr="009B69F0">
        <w:tc>
          <w:tcPr>
            <w:tcW w:w="3369" w:type="dxa"/>
          </w:tcPr>
          <w:p w:rsidR="009B69F0" w:rsidRDefault="009B69F0" w:rsidP="009B69F0">
            <w:pPr>
              <w:ind w:firstLine="0"/>
              <w:rPr>
                <w:lang w:val="en-US"/>
              </w:rPr>
            </w:pPr>
          </w:p>
        </w:tc>
        <w:tc>
          <w:tcPr>
            <w:tcW w:w="1857" w:type="dxa"/>
          </w:tcPr>
          <w:p w:rsidR="009B69F0" w:rsidRDefault="009B69F0" w:rsidP="009B69F0">
            <w:pPr>
              <w:ind w:firstLine="0"/>
              <w:rPr>
                <w:lang w:val="en-US"/>
              </w:rPr>
            </w:pPr>
          </w:p>
        </w:tc>
        <w:tc>
          <w:tcPr>
            <w:tcW w:w="1262" w:type="dxa"/>
          </w:tcPr>
          <w:p w:rsidR="009B69F0" w:rsidRDefault="009B69F0" w:rsidP="009B69F0">
            <w:pPr>
              <w:ind w:firstLine="0"/>
              <w:rPr>
                <w:lang w:val="en-US"/>
              </w:rPr>
            </w:pPr>
          </w:p>
        </w:tc>
        <w:tc>
          <w:tcPr>
            <w:tcW w:w="1559" w:type="dxa"/>
          </w:tcPr>
          <w:p w:rsidR="009B69F0" w:rsidRDefault="009B69F0" w:rsidP="009B69F0">
            <w:pPr>
              <w:ind w:firstLine="0"/>
              <w:rPr>
                <w:lang w:val="en-US"/>
              </w:rPr>
            </w:pPr>
          </w:p>
        </w:tc>
        <w:tc>
          <w:tcPr>
            <w:tcW w:w="1417" w:type="dxa"/>
          </w:tcPr>
          <w:p w:rsidR="009B69F0" w:rsidRDefault="009B69F0" w:rsidP="009B69F0">
            <w:pPr>
              <w:ind w:firstLine="0"/>
              <w:rPr>
                <w:lang w:val="en-US"/>
              </w:rPr>
            </w:pPr>
          </w:p>
        </w:tc>
      </w:tr>
    </w:tbl>
    <w:p w:rsidR="009B69F0" w:rsidRPr="009B69F0" w:rsidRDefault="009B69F0" w:rsidP="00D801B5">
      <w:pPr>
        <w:spacing w:before="120"/>
        <w:rPr>
          <w:b/>
          <w:i/>
          <w:lang w:val="en-US"/>
        </w:rPr>
      </w:pPr>
      <w:r w:rsidRPr="009B69F0">
        <w:rPr>
          <w:b/>
          <w:i/>
          <w:lang w:val="en-US"/>
        </w:rPr>
        <w:t>4. Những thuận lợi, khó khăn</w:t>
      </w:r>
    </w:p>
    <w:p w:rsidR="009B69F0" w:rsidRDefault="009B69F0" w:rsidP="00D801B5">
      <w:pPr>
        <w:spacing w:before="120"/>
        <w:rPr>
          <w:lang w:val="en-US"/>
        </w:rPr>
      </w:pPr>
      <w:r>
        <w:rPr>
          <w:lang w:val="en-US"/>
        </w:rPr>
        <w:t>a) Những thuận lợi</w:t>
      </w:r>
    </w:p>
    <w:p w:rsidR="009B69F0" w:rsidRDefault="009B69F0" w:rsidP="00D801B5">
      <w:pPr>
        <w:spacing w:before="120"/>
        <w:rPr>
          <w:lang w:val="en-US"/>
        </w:rPr>
      </w:pPr>
      <w:r>
        <w:rPr>
          <w:lang w:val="en-US"/>
        </w:rPr>
        <w:t>b) Những khó khăn - vướng mắc</w:t>
      </w:r>
    </w:p>
    <w:p w:rsidR="009B69F0" w:rsidRDefault="009B69F0" w:rsidP="00D801B5">
      <w:pPr>
        <w:spacing w:before="120"/>
        <w:rPr>
          <w:b/>
          <w:lang w:val="en-US"/>
        </w:rPr>
      </w:pPr>
      <w:r>
        <w:rPr>
          <w:b/>
          <w:lang w:val="en-US"/>
        </w:rPr>
        <w:t>II. Phương hướng triển khai giai đoạn 2025 - 2030</w:t>
      </w:r>
    </w:p>
    <w:p w:rsidR="00177978" w:rsidRDefault="00177978" w:rsidP="00D801B5">
      <w:pPr>
        <w:spacing w:before="120"/>
        <w:rPr>
          <w:b/>
          <w:lang w:val="en-US"/>
        </w:rPr>
      </w:pPr>
      <w:r>
        <w:rPr>
          <w:b/>
          <w:lang w:val="en-US"/>
        </w:rPr>
        <w:t>III. Kiến nghị, đề xuất</w:t>
      </w:r>
    </w:p>
    <w:p w:rsidR="00132EE7" w:rsidRDefault="00132EE7" w:rsidP="00D801B5">
      <w:pPr>
        <w:spacing w:before="120"/>
        <w:rPr>
          <w:b/>
          <w:lang w:val="en-US"/>
        </w:rPr>
        <w:sectPr w:rsidR="00132EE7" w:rsidSect="009765AD">
          <w:pgSz w:w="11906" w:h="16838" w:code="9"/>
          <w:pgMar w:top="1134" w:right="1134" w:bottom="1134" w:left="1701" w:header="567" w:footer="567" w:gutter="0"/>
          <w:cols w:space="708"/>
          <w:titlePg/>
          <w:docGrid w:linePitch="381"/>
        </w:sectPr>
      </w:pPr>
    </w:p>
    <w:p w:rsidR="00132EE7" w:rsidRPr="00077594" w:rsidRDefault="00132EE7" w:rsidP="00132EE7">
      <w:pPr>
        <w:spacing w:after="360"/>
        <w:ind w:firstLine="0"/>
        <w:jc w:val="center"/>
        <w:rPr>
          <w:b/>
          <w:lang w:val="en-US"/>
        </w:rPr>
      </w:pPr>
      <w:r>
        <w:rPr>
          <w:b/>
          <w:lang w:val="en-US"/>
        </w:rPr>
        <w:lastRenderedPageBreak/>
        <w:t>PHỤ LỤC II</w:t>
      </w:r>
    </w:p>
    <w:tbl>
      <w:tblPr>
        <w:tblStyle w:val="TableGrid"/>
        <w:tblW w:w="103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2"/>
      </w:tblGrid>
      <w:tr w:rsidR="00132EE7" w:rsidTr="00132EE7">
        <w:tc>
          <w:tcPr>
            <w:tcW w:w="4503" w:type="dxa"/>
          </w:tcPr>
          <w:p w:rsidR="00132EE7" w:rsidRPr="00077594" w:rsidRDefault="00132EE7" w:rsidP="00DC6672">
            <w:pPr>
              <w:ind w:firstLine="0"/>
              <w:jc w:val="center"/>
              <w:rPr>
                <w:sz w:val="26"/>
                <w:lang w:val="en-US"/>
              </w:rPr>
            </w:pPr>
            <w:r>
              <w:rPr>
                <w:sz w:val="26"/>
                <w:lang w:val="en-US"/>
              </w:rPr>
              <w:t>UBND HUYỆN/THÀNH PHỐ</w:t>
            </w:r>
          </w:p>
        </w:tc>
        <w:tc>
          <w:tcPr>
            <w:tcW w:w="5812" w:type="dxa"/>
          </w:tcPr>
          <w:p w:rsidR="00132EE7" w:rsidRPr="00077594" w:rsidRDefault="00132EE7" w:rsidP="00DC6672">
            <w:pPr>
              <w:ind w:firstLine="0"/>
              <w:jc w:val="center"/>
              <w:rPr>
                <w:b/>
                <w:sz w:val="26"/>
                <w:lang w:val="en-US"/>
              </w:rPr>
            </w:pPr>
            <w:r>
              <w:rPr>
                <w:b/>
                <w:sz w:val="26"/>
                <w:lang w:val="en-US"/>
              </w:rPr>
              <w:t>CỘNG HÒA XÃ HỘI CHỦ NGHĨA VIỆT NAM</w:t>
            </w:r>
          </w:p>
        </w:tc>
      </w:tr>
      <w:tr w:rsidR="00132EE7" w:rsidTr="00132EE7">
        <w:tc>
          <w:tcPr>
            <w:tcW w:w="4503" w:type="dxa"/>
          </w:tcPr>
          <w:p w:rsidR="00132EE7" w:rsidRDefault="00132EE7" w:rsidP="00DC6672">
            <w:pPr>
              <w:ind w:firstLine="0"/>
              <w:jc w:val="center"/>
              <w:rPr>
                <w:b/>
                <w:sz w:val="26"/>
                <w:lang w:val="en-US"/>
              </w:rPr>
            </w:pPr>
            <w:r>
              <w:rPr>
                <w:b/>
                <w:sz w:val="26"/>
                <w:lang w:val="en-US"/>
              </w:rPr>
              <w:t>PHÒNG GIÁO DỤC VÀ ĐÀO TẠO</w:t>
            </w:r>
          </w:p>
          <w:p w:rsidR="00132EE7" w:rsidRPr="00077594" w:rsidRDefault="00132EE7" w:rsidP="00DC6672">
            <w:pPr>
              <w:spacing w:before="120"/>
              <w:ind w:firstLine="0"/>
              <w:jc w:val="center"/>
              <w:rPr>
                <w:sz w:val="26"/>
                <w:lang w:val="en-US"/>
              </w:rPr>
            </w:pPr>
            <w:r>
              <w:rPr>
                <w:noProof/>
                <w:sz w:val="26"/>
                <w:lang w:eastAsia="vi-VN"/>
              </w:rPr>
              <mc:AlternateContent>
                <mc:Choice Requires="wps">
                  <w:drawing>
                    <wp:anchor distT="0" distB="0" distL="114300" distR="114300" simplePos="0" relativeHeight="251665408" behindDoc="0" locked="0" layoutInCell="1" allowOverlap="1" wp14:anchorId="0EAE81D7" wp14:editId="57B7CB0D">
                      <wp:simplePos x="0" y="0"/>
                      <wp:positionH relativeFrom="column">
                        <wp:posOffset>615314</wp:posOffset>
                      </wp:positionH>
                      <wp:positionV relativeFrom="paragraph">
                        <wp:posOffset>-2540</wp:posOffset>
                      </wp:positionV>
                      <wp:extent cx="1095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45pt,-.2pt" to="13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" strokecolor="black [3040]"/>
                  </w:pict>
                </mc:Fallback>
              </mc:AlternateContent>
            </w:r>
            <w:r>
              <w:rPr>
                <w:sz w:val="26"/>
                <w:lang w:val="en-US"/>
              </w:rPr>
              <w:t>Số:            /BC-........</w:t>
            </w:r>
          </w:p>
        </w:tc>
        <w:tc>
          <w:tcPr>
            <w:tcW w:w="5812" w:type="dxa"/>
          </w:tcPr>
          <w:p w:rsidR="00132EE7" w:rsidRDefault="00132EE7" w:rsidP="00DC6672">
            <w:pPr>
              <w:ind w:firstLine="0"/>
              <w:jc w:val="center"/>
              <w:rPr>
                <w:b/>
                <w:lang w:val="en-US"/>
              </w:rPr>
            </w:pPr>
            <w:r>
              <w:rPr>
                <w:b/>
                <w:lang w:val="en-US"/>
              </w:rPr>
              <w:t>Độc lập - Tự do - Hạnh phúc</w:t>
            </w:r>
          </w:p>
          <w:p w:rsidR="00132EE7" w:rsidRPr="00077594" w:rsidRDefault="00132EE7" w:rsidP="00DC6672">
            <w:pPr>
              <w:spacing w:before="120"/>
              <w:ind w:firstLine="0"/>
              <w:jc w:val="center"/>
              <w:rPr>
                <w:i/>
                <w:lang w:val="en-US"/>
              </w:rPr>
            </w:pPr>
            <w:r>
              <w:rPr>
                <w:b/>
                <w:noProof/>
                <w:lang w:eastAsia="vi-VN"/>
              </w:rPr>
              <mc:AlternateContent>
                <mc:Choice Requires="wps">
                  <w:drawing>
                    <wp:anchor distT="0" distB="0" distL="114300" distR="114300" simplePos="0" relativeHeight="251666432" behindDoc="0" locked="0" layoutInCell="1" allowOverlap="1" wp14:anchorId="40F5A989" wp14:editId="2B75B141">
                      <wp:simplePos x="0" y="0"/>
                      <wp:positionH relativeFrom="column">
                        <wp:posOffset>663575</wp:posOffset>
                      </wp:positionH>
                      <wp:positionV relativeFrom="paragraph">
                        <wp:posOffset>20955</wp:posOffset>
                      </wp:positionV>
                      <wp:extent cx="2209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25pt,1.65pt" to="22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" strokecolor="black [3040]"/>
                  </w:pict>
                </mc:Fallback>
              </mc:AlternateContent>
            </w:r>
            <w:r>
              <w:rPr>
                <w:i/>
                <w:lang w:val="en-US"/>
              </w:rPr>
              <w:t>Địa danh, ngày      tháng       năm 2025</w:t>
            </w:r>
          </w:p>
        </w:tc>
      </w:tr>
    </w:tbl>
    <w:p w:rsidR="00132EE7" w:rsidRDefault="00132EE7" w:rsidP="00132EE7">
      <w:pPr>
        <w:rPr>
          <w:lang w:val="en-US"/>
        </w:rPr>
      </w:pPr>
    </w:p>
    <w:p w:rsidR="00132EE7" w:rsidRDefault="00132EE7" w:rsidP="00132EE7">
      <w:pPr>
        <w:spacing w:after="0"/>
        <w:ind w:firstLine="0"/>
        <w:jc w:val="center"/>
        <w:rPr>
          <w:b/>
          <w:lang w:val="en-US"/>
        </w:rPr>
      </w:pPr>
      <w:r>
        <w:rPr>
          <w:b/>
          <w:lang w:val="en-US"/>
        </w:rPr>
        <w:t xml:space="preserve">BÁO CÁO </w:t>
      </w:r>
    </w:p>
    <w:p w:rsidR="00132EE7" w:rsidRDefault="00132EE7" w:rsidP="00132EE7">
      <w:pPr>
        <w:spacing w:after="0"/>
        <w:ind w:firstLine="0"/>
        <w:jc w:val="center"/>
        <w:rPr>
          <w:b/>
          <w:lang w:val="en-US"/>
        </w:rPr>
      </w:pPr>
      <w:r>
        <w:rPr>
          <w:b/>
          <w:lang w:val="en-US"/>
        </w:rPr>
        <w:t xml:space="preserve">Sơ kết công tác kiểm định chất lượng giáo dục và công nhận </w:t>
      </w:r>
    </w:p>
    <w:p w:rsidR="00132EE7" w:rsidRDefault="00132EE7" w:rsidP="00132EE7">
      <w:pPr>
        <w:spacing w:after="360"/>
        <w:ind w:firstLine="0"/>
        <w:jc w:val="center"/>
        <w:rPr>
          <w:b/>
          <w:lang w:val="en-US"/>
        </w:rPr>
      </w:pPr>
      <w:r>
        <w:rPr>
          <w:b/>
          <w:noProof/>
          <w:lang w:eastAsia="vi-VN"/>
        </w:rPr>
        <mc:AlternateContent>
          <mc:Choice Requires="wps">
            <w:drawing>
              <wp:anchor distT="0" distB="0" distL="114300" distR="114300" simplePos="0" relativeHeight="251667456" behindDoc="0" locked="0" layoutInCell="1" allowOverlap="1" wp14:anchorId="7BC03073" wp14:editId="170FB6FF">
                <wp:simplePos x="0" y="0"/>
                <wp:positionH relativeFrom="column">
                  <wp:posOffset>2025015</wp:posOffset>
                </wp:positionH>
                <wp:positionV relativeFrom="paragraph">
                  <wp:posOffset>234950</wp:posOffset>
                </wp:positionV>
                <wp:extent cx="1752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9.45pt,18.5pt" to="29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0StAEAALcDAAAOAAAAZHJzL2Uyb0RvYy54bWysU8GOEzEMvSPxD1HudKaVW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" strokecolor="black [3040]"/>
            </w:pict>
          </mc:Fallback>
        </mc:AlternateContent>
      </w:r>
      <w:r w:rsidR="00003CE6">
        <w:rPr>
          <w:b/>
          <w:lang w:val="en-US"/>
        </w:rPr>
        <w:t xml:space="preserve">trường </w:t>
      </w:r>
      <w:r>
        <w:rPr>
          <w:b/>
          <w:lang w:val="en-US"/>
        </w:rPr>
        <w:t>đạt chuẩn quốc gia giai đoạn 2019 - 2025</w:t>
      </w:r>
    </w:p>
    <w:p w:rsidR="00132EE7" w:rsidRDefault="00132EE7" w:rsidP="00132EE7">
      <w:pPr>
        <w:spacing w:before="120"/>
        <w:rPr>
          <w:lang w:val="en-US"/>
        </w:rPr>
      </w:pPr>
      <w:r>
        <w:rPr>
          <w:lang w:val="en-US"/>
        </w:rPr>
        <w:t xml:space="preserve">Thực hiện Công văn số      /SGDĐT-QLCL ngày    /4/2025 về việc </w:t>
      </w:r>
      <w:r w:rsidRPr="00D801B5">
        <w:rPr>
          <w:lang w:val="en-US"/>
        </w:rPr>
        <w:t>v thực hiện khảo sát, đánh giá tác động; tổ chức sơ kết công tác kiểm định chất lượng giáo dục và công nhận đạt chuẩn quốc gia trường mầm non, cơ sở giáo dục phổ thông và cơ sở giáo dục thường xuyên giai đoạn 2019-2025</w:t>
      </w:r>
      <w:r>
        <w:rPr>
          <w:lang w:val="en-US"/>
        </w:rPr>
        <w:t>, Phòng G</w:t>
      </w:r>
      <w:r w:rsidR="00D15105">
        <w:rPr>
          <w:lang w:val="en-US"/>
        </w:rPr>
        <w:t>D</w:t>
      </w:r>
      <w:r>
        <w:rPr>
          <w:lang w:val="en-US"/>
        </w:rPr>
        <w:t xml:space="preserve">ĐT báo cáo như sau: </w:t>
      </w:r>
    </w:p>
    <w:p w:rsidR="000C38B0" w:rsidRDefault="000C38B0" w:rsidP="000C38B0">
      <w:pPr>
        <w:spacing w:before="120"/>
        <w:rPr>
          <w:b/>
          <w:lang w:val="en-US"/>
        </w:rPr>
      </w:pPr>
      <w:r>
        <w:rPr>
          <w:b/>
          <w:lang w:val="en-US"/>
        </w:rPr>
        <w:t>I. Đánh giá công tác kiểm định chất lượng giáo dục và công nhận đạt chuẩn quốc gia giai đoạn 2019 - 2025</w:t>
      </w:r>
    </w:p>
    <w:p w:rsidR="000C38B0" w:rsidRPr="000C38B0" w:rsidRDefault="000C38B0" w:rsidP="00132EE7">
      <w:pPr>
        <w:spacing w:before="120"/>
        <w:rPr>
          <w:b/>
          <w:i/>
          <w:lang w:val="en-US"/>
        </w:rPr>
      </w:pPr>
      <w:r w:rsidRPr="000C38B0">
        <w:rPr>
          <w:b/>
          <w:i/>
          <w:lang w:val="en-US"/>
        </w:rPr>
        <w:t>1. Công tác lãnh, chỉ đạo việc thực hiện kiểm định chất lượng giáo dục và công nhận trường đạt chuẩn quốc gia</w:t>
      </w:r>
    </w:p>
    <w:p w:rsidR="000C38B0" w:rsidRPr="000C38B0" w:rsidRDefault="000C38B0" w:rsidP="00132EE7">
      <w:pPr>
        <w:spacing w:before="120"/>
        <w:rPr>
          <w:b/>
          <w:i/>
          <w:lang w:val="en-US"/>
        </w:rPr>
      </w:pPr>
      <w:r w:rsidRPr="000C38B0">
        <w:rPr>
          <w:b/>
          <w:i/>
          <w:lang w:val="en-US"/>
        </w:rPr>
        <w:t>2. Kết quả đạt được</w:t>
      </w:r>
    </w:p>
    <w:p w:rsidR="000C38B0" w:rsidRPr="000C38B0" w:rsidRDefault="000C38B0" w:rsidP="00132EE7">
      <w:pPr>
        <w:spacing w:before="120"/>
        <w:rPr>
          <w:b/>
          <w:i/>
          <w:lang w:val="en-US"/>
        </w:rPr>
      </w:pPr>
      <w:r w:rsidRPr="000C38B0">
        <w:rPr>
          <w:b/>
          <w:i/>
          <w:lang w:val="en-US"/>
        </w:rPr>
        <w:t>3. Những khó khăn trong quá trình triển khai</w:t>
      </w:r>
    </w:p>
    <w:p w:rsidR="000C38B0" w:rsidRPr="000C38B0" w:rsidRDefault="000C38B0" w:rsidP="00132EE7">
      <w:pPr>
        <w:spacing w:before="120"/>
        <w:rPr>
          <w:b/>
          <w:i/>
          <w:lang w:val="en-US"/>
        </w:rPr>
      </w:pPr>
      <w:r w:rsidRPr="000C38B0">
        <w:rPr>
          <w:b/>
          <w:i/>
          <w:lang w:val="en-US"/>
        </w:rPr>
        <w:t>4. Bài học kinh nghiệm</w:t>
      </w:r>
    </w:p>
    <w:p w:rsidR="000C38B0" w:rsidRDefault="000C38B0" w:rsidP="00132EE7">
      <w:pPr>
        <w:spacing w:before="120"/>
        <w:rPr>
          <w:b/>
          <w:lang w:val="en-US"/>
        </w:rPr>
      </w:pPr>
      <w:r>
        <w:rPr>
          <w:b/>
          <w:lang w:val="en-US"/>
        </w:rPr>
        <w:t>II. Phương hướng thực hiện công tác kiểm định chất lượng giáo dục và công nhận đạt chuẩn quốc gia giai đoạn 2025 - 2030</w:t>
      </w:r>
    </w:p>
    <w:p w:rsidR="000C38B0" w:rsidRPr="000C38B0" w:rsidRDefault="000C38B0" w:rsidP="00132EE7">
      <w:pPr>
        <w:spacing w:before="120"/>
        <w:rPr>
          <w:b/>
          <w:i/>
          <w:lang w:val="en-US"/>
        </w:rPr>
      </w:pPr>
      <w:r w:rsidRPr="000C38B0">
        <w:rPr>
          <w:b/>
          <w:i/>
          <w:lang w:val="en-US"/>
        </w:rPr>
        <w:t>1. Mục tiêu chung</w:t>
      </w:r>
    </w:p>
    <w:p w:rsidR="000C38B0" w:rsidRPr="000C38B0" w:rsidRDefault="000C38B0" w:rsidP="00132EE7">
      <w:pPr>
        <w:spacing w:before="120"/>
        <w:rPr>
          <w:b/>
          <w:i/>
          <w:lang w:val="en-US"/>
        </w:rPr>
      </w:pPr>
      <w:r w:rsidRPr="000C38B0">
        <w:rPr>
          <w:b/>
          <w:i/>
          <w:lang w:val="en-US"/>
        </w:rPr>
        <w:t>2. Mục tiêu cụ thể</w:t>
      </w:r>
    </w:p>
    <w:p w:rsidR="000C38B0" w:rsidRPr="000C38B0" w:rsidRDefault="000C38B0" w:rsidP="00132EE7">
      <w:pPr>
        <w:spacing w:before="120"/>
        <w:rPr>
          <w:b/>
          <w:i/>
          <w:lang w:val="en-US"/>
        </w:rPr>
      </w:pPr>
      <w:r w:rsidRPr="000C38B0">
        <w:rPr>
          <w:b/>
          <w:i/>
          <w:lang w:val="en-US"/>
        </w:rPr>
        <w:t>3. Các giải pháp chủ yếu</w:t>
      </w:r>
    </w:p>
    <w:p w:rsidR="000C38B0" w:rsidRDefault="000C38B0" w:rsidP="00132EE7">
      <w:pPr>
        <w:spacing w:before="120"/>
        <w:rPr>
          <w:b/>
          <w:lang w:val="en-US"/>
        </w:rPr>
      </w:pPr>
      <w:r>
        <w:rPr>
          <w:b/>
          <w:lang w:val="en-US"/>
        </w:rPr>
        <w:t>III. Những kiến nghị, đề xuất</w:t>
      </w:r>
    </w:p>
    <w:p w:rsidR="00D17FC7" w:rsidRDefault="00D17FC7" w:rsidP="00132EE7">
      <w:pPr>
        <w:spacing w:before="120"/>
        <w:rPr>
          <w:b/>
          <w:i/>
          <w:lang w:val="en-US"/>
        </w:rPr>
      </w:pPr>
      <w:r>
        <w:rPr>
          <w:b/>
          <w:i/>
          <w:lang w:val="en-US"/>
        </w:rPr>
        <w:t>1. Đối với Sở GDĐT</w:t>
      </w:r>
    </w:p>
    <w:p w:rsidR="00D17FC7" w:rsidRDefault="00D17FC7" w:rsidP="00132EE7">
      <w:pPr>
        <w:spacing w:before="120"/>
        <w:rPr>
          <w:b/>
          <w:i/>
          <w:lang w:val="en-US"/>
        </w:rPr>
      </w:pPr>
      <w:r>
        <w:rPr>
          <w:b/>
          <w:i/>
          <w:lang w:val="en-US"/>
        </w:rPr>
        <w:t>2. Đối với Ủy ban nhân dân tỉnh Lâm Đồng</w:t>
      </w:r>
    </w:p>
    <w:p w:rsidR="00177978" w:rsidRDefault="00D17FC7" w:rsidP="00D801B5">
      <w:pPr>
        <w:spacing w:before="120"/>
        <w:rPr>
          <w:b/>
          <w:i/>
          <w:lang w:val="en-US"/>
        </w:rPr>
      </w:pPr>
      <w:r>
        <w:rPr>
          <w:b/>
          <w:i/>
          <w:lang w:val="en-US"/>
        </w:rPr>
        <w:t>3. Đối với Bộ</w:t>
      </w:r>
      <w:r w:rsidR="00207D4C">
        <w:rPr>
          <w:b/>
          <w:i/>
          <w:lang w:val="en-US"/>
        </w:rPr>
        <w:t xml:space="preserve"> GDĐT</w:t>
      </w:r>
    </w:p>
    <w:p w:rsidR="007A60AF" w:rsidRDefault="007A60AF" w:rsidP="00D801B5">
      <w:pPr>
        <w:spacing w:before="120"/>
        <w:rPr>
          <w:b/>
          <w:i/>
          <w:lang w:val="en-US"/>
        </w:rPr>
      </w:pPr>
    </w:p>
    <w:p w:rsidR="007A60AF" w:rsidRDefault="007A60AF" w:rsidP="00D801B5">
      <w:pPr>
        <w:spacing w:before="120"/>
        <w:rPr>
          <w:b/>
          <w:i/>
          <w:lang w:val="en-US"/>
        </w:rPr>
      </w:pPr>
    </w:p>
    <w:p w:rsidR="007A60AF" w:rsidRDefault="007A60AF" w:rsidP="00D801B5">
      <w:pPr>
        <w:spacing w:before="120"/>
        <w:rPr>
          <w:b/>
          <w:i/>
          <w:lang w:val="en-US"/>
        </w:rPr>
      </w:pPr>
    </w:p>
    <w:p w:rsidR="007A60AF" w:rsidRDefault="007A60AF" w:rsidP="00D801B5">
      <w:pPr>
        <w:spacing w:before="120"/>
        <w:rPr>
          <w:b/>
          <w:i/>
          <w:lang w:val="en-US"/>
        </w:rPr>
      </w:pPr>
    </w:p>
    <w:p w:rsidR="007A60AF" w:rsidRDefault="007A60AF" w:rsidP="00D801B5">
      <w:pPr>
        <w:spacing w:before="120"/>
        <w:rPr>
          <w:b/>
          <w:i/>
          <w:lang w:val="en-US"/>
        </w:rPr>
      </w:pPr>
    </w:p>
    <w:p w:rsidR="007A60AF" w:rsidRDefault="007A60AF" w:rsidP="00D801B5">
      <w:pPr>
        <w:spacing w:before="120"/>
        <w:rPr>
          <w:b/>
          <w:i/>
          <w:lang w:val="en-US"/>
        </w:rPr>
        <w:sectPr w:rsidR="007A60AF" w:rsidSect="009765AD">
          <w:pgSz w:w="11906" w:h="16838" w:code="9"/>
          <w:pgMar w:top="1134" w:right="1134" w:bottom="1134" w:left="1701" w:header="567" w:footer="567" w:gutter="0"/>
          <w:cols w:space="708"/>
          <w:titlePg/>
          <w:docGrid w:linePitch="381"/>
        </w:sectPr>
      </w:pPr>
    </w:p>
    <w:p w:rsidR="007A60AF" w:rsidRDefault="007A60AF" w:rsidP="00611951">
      <w:pPr>
        <w:spacing w:before="120"/>
        <w:jc w:val="center"/>
        <w:rPr>
          <w:b/>
          <w:i/>
          <w:lang w:val="en-US"/>
        </w:rPr>
      </w:pPr>
      <w:r>
        <w:rPr>
          <w:b/>
          <w:i/>
          <w:lang w:val="en-US"/>
        </w:rPr>
        <w:lastRenderedPageBreak/>
        <w:t>Biểu mẫu thống kê</w:t>
      </w:r>
    </w:p>
    <w:tbl>
      <w:tblPr>
        <w:tblStyle w:val="TableGrid"/>
        <w:tblW w:w="15134" w:type="dxa"/>
        <w:tblLook w:val="04A0" w:firstRow="1" w:lastRow="0" w:firstColumn="1" w:lastColumn="0" w:noHBand="0" w:noVBand="1"/>
      </w:tblPr>
      <w:tblGrid>
        <w:gridCol w:w="2093"/>
        <w:gridCol w:w="1344"/>
        <w:gridCol w:w="1344"/>
        <w:gridCol w:w="997"/>
        <w:gridCol w:w="1344"/>
        <w:gridCol w:w="1208"/>
        <w:gridCol w:w="1140"/>
        <w:gridCol w:w="1071"/>
        <w:gridCol w:w="1145"/>
        <w:gridCol w:w="1580"/>
        <w:gridCol w:w="1868"/>
      </w:tblGrid>
      <w:tr w:rsidR="00611951" w:rsidRPr="00611951" w:rsidTr="00611951">
        <w:tc>
          <w:tcPr>
            <w:tcW w:w="2093" w:type="dxa"/>
            <w:vMerge w:val="restart"/>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CSGD</w:t>
            </w:r>
          </w:p>
        </w:tc>
        <w:tc>
          <w:tcPr>
            <w:tcW w:w="1344" w:type="dxa"/>
            <w:vMerge w:val="restart"/>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Tổng số CSGD hiện có</w:t>
            </w:r>
          </w:p>
        </w:tc>
        <w:tc>
          <w:tcPr>
            <w:tcW w:w="2341" w:type="dxa"/>
            <w:gridSpan w:val="2"/>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Đã đánh giá ngoài</w:t>
            </w:r>
          </w:p>
        </w:tc>
        <w:tc>
          <w:tcPr>
            <w:tcW w:w="5908" w:type="dxa"/>
            <w:gridSpan w:val="5"/>
            <w:vAlign w:val="center"/>
          </w:tcPr>
          <w:p w:rsidR="00611951" w:rsidRPr="00611951" w:rsidRDefault="00611951" w:rsidP="00611951">
            <w:pPr>
              <w:spacing w:before="60" w:after="60"/>
              <w:ind w:left="-57" w:right="-57" w:hanging="54"/>
              <w:jc w:val="center"/>
              <w:rPr>
                <w:rFonts w:eastAsia="Times New Roman"/>
                <w:b/>
                <w:bCs/>
                <w:sz w:val="26"/>
                <w:szCs w:val="26"/>
                <w:lang w:val="en-US"/>
              </w:rPr>
            </w:pPr>
            <w:r w:rsidRPr="00611951">
              <w:rPr>
                <w:rFonts w:eastAsia="Times New Roman"/>
                <w:b/>
                <w:bCs/>
                <w:sz w:val="26"/>
                <w:szCs w:val="26"/>
                <w:lang w:val="en-US"/>
              </w:rPr>
              <w:t xml:space="preserve">Số lượng CSGD được </w:t>
            </w:r>
            <w:r w:rsidRPr="00611951">
              <w:rPr>
                <w:rFonts w:eastAsia="Times New Roman"/>
                <w:b/>
                <w:bCs/>
                <w:sz w:val="26"/>
                <w:szCs w:val="26"/>
              </w:rPr>
              <w:t>đánh giá ngoài</w:t>
            </w:r>
            <w:r w:rsidRPr="00611951">
              <w:rPr>
                <w:rFonts w:eastAsia="Times New Roman"/>
                <w:b/>
                <w:bCs/>
                <w:sz w:val="26"/>
                <w:szCs w:val="26"/>
                <w:lang w:val="en-US"/>
              </w:rPr>
              <w:t xml:space="preserve"> và công nhận</w:t>
            </w:r>
          </w:p>
        </w:tc>
        <w:tc>
          <w:tcPr>
            <w:tcW w:w="3448" w:type="dxa"/>
            <w:gridSpan w:val="2"/>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Công nhận chuẩn quốc gia</w:t>
            </w:r>
          </w:p>
        </w:tc>
      </w:tr>
      <w:tr w:rsidR="00611951" w:rsidRPr="00611951" w:rsidTr="00611951">
        <w:tc>
          <w:tcPr>
            <w:tcW w:w="2093" w:type="dxa"/>
            <w:vMerge/>
          </w:tcPr>
          <w:p w:rsidR="00611951" w:rsidRPr="00611951" w:rsidRDefault="00611951" w:rsidP="00611951">
            <w:pPr>
              <w:spacing w:before="60" w:after="60"/>
              <w:ind w:firstLine="0"/>
              <w:rPr>
                <w:sz w:val="26"/>
                <w:szCs w:val="26"/>
                <w:lang w:val="en-US"/>
              </w:rPr>
            </w:pPr>
          </w:p>
        </w:tc>
        <w:tc>
          <w:tcPr>
            <w:tcW w:w="1344" w:type="dxa"/>
            <w:vMerge/>
          </w:tcPr>
          <w:p w:rsidR="00611951" w:rsidRPr="00611951" w:rsidRDefault="00611951" w:rsidP="00611951">
            <w:pPr>
              <w:spacing w:before="60" w:after="60"/>
              <w:ind w:firstLine="0"/>
              <w:rPr>
                <w:sz w:val="26"/>
                <w:szCs w:val="26"/>
                <w:lang w:val="en-US"/>
              </w:rPr>
            </w:pPr>
          </w:p>
        </w:tc>
        <w:tc>
          <w:tcPr>
            <w:tcW w:w="1344" w:type="dxa"/>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Số lượng</w:t>
            </w:r>
          </w:p>
        </w:tc>
        <w:tc>
          <w:tcPr>
            <w:tcW w:w="997" w:type="dxa"/>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w:t>
            </w:r>
          </w:p>
        </w:tc>
        <w:tc>
          <w:tcPr>
            <w:tcW w:w="1344" w:type="dxa"/>
            <w:vAlign w:val="center"/>
          </w:tcPr>
          <w:p w:rsidR="00611951" w:rsidRPr="00611951" w:rsidRDefault="00611951" w:rsidP="00611951">
            <w:pPr>
              <w:spacing w:before="60" w:after="60"/>
              <w:ind w:left="-57" w:right="-57" w:hanging="54"/>
              <w:jc w:val="center"/>
              <w:rPr>
                <w:rFonts w:eastAsia="Times New Roman" w:cs="Times New Roman"/>
                <w:b/>
                <w:sz w:val="26"/>
                <w:szCs w:val="26"/>
                <w:lang w:val="en-US"/>
              </w:rPr>
            </w:pPr>
            <w:r w:rsidRPr="00611951">
              <w:rPr>
                <w:rFonts w:eastAsia="Times New Roman"/>
                <w:b/>
                <w:sz w:val="26"/>
                <w:szCs w:val="26"/>
              </w:rPr>
              <w:t>Không đạt</w:t>
            </w:r>
          </w:p>
        </w:tc>
        <w:tc>
          <w:tcPr>
            <w:tcW w:w="1208" w:type="dxa"/>
            <w:vAlign w:val="center"/>
          </w:tcPr>
          <w:p w:rsidR="00611951" w:rsidRPr="00611951" w:rsidRDefault="00611951" w:rsidP="00611951">
            <w:pPr>
              <w:spacing w:before="60" w:after="60"/>
              <w:ind w:left="-57" w:right="-57" w:hanging="54"/>
              <w:jc w:val="center"/>
              <w:rPr>
                <w:rFonts w:eastAsia="Times New Roman"/>
                <w:b/>
                <w:sz w:val="26"/>
                <w:szCs w:val="26"/>
                <w:lang w:val="en-US"/>
              </w:rPr>
            </w:pPr>
            <w:r w:rsidRPr="00611951">
              <w:rPr>
                <w:rFonts w:eastAsia="Times New Roman"/>
                <w:b/>
                <w:sz w:val="26"/>
                <w:szCs w:val="26"/>
              </w:rPr>
              <w:t xml:space="preserve">Đạt </w:t>
            </w:r>
          </w:p>
          <w:p w:rsidR="00611951" w:rsidRPr="00611951" w:rsidRDefault="00611951" w:rsidP="00611951">
            <w:pPr>
              <w:spacing w:before="60" w:after="60"/>
              <w:ind w:left="-57" w:right="-57" w:hanging="54"/>
              <w:jc w:val="center"/>
              <w:rPr>
                <w:rFonts w:eastAsia="Times New Roman" w:cs="Times New Roman"/>
                <w:b/>
                <w:sz w:val="26"/>
                <w:szCs w:val="26"/>
                <w:lang w:val="en-US"/>
              </w:rPr>
            </w:pPr>
            <w:r w:rsidRPr="00611951">
              <w:rPr>
                <w:rFonts w:eastAsia="Times New Roman"/>
                <w:b/>
                <w:sz w:val="26"/>
                <w:szCs w:val="26"/>
              </w:rPr>
              <w:t>cấp độ 1</w:t>
            </w:r>
          </w:p>
        </w:tc>
        <w:tc>
          <w:tcPr>
            <w:tcW w:w="1140" w:type="dxa"/>
            <w:vAlign w:val="center"/>
          </w:tcPr>
          <w:p w:rsidR="00611951" w:rsidRPr="00611951" w:rsidRDefault="00611951" w:rsidP="00611951">
            <w:pPr>
              <w:spacing w:before="60" w:after="60"/>
              <w:ind w:left="-57" w:right="-57" w:hanging="54"/>
              <w:jc w:val="center"/>
              <w:rPr>
                <w:rFonts w:eastAsia="Times New Roman"/>
                <w:b/>
                <w:sz w:val="26"/>
                <w:szCs w:val="26"/>
                <w:lang w:val="en-US"/>
              </w:rPr>
            </w:pPr>
            <w:r w:rsidRPr="00611951">
              <w:rPr>
                <w:rFonts w:eastAsia="Times New Roman"/>
                <w:b/>
                <w:sz w:val="26"/>
                <w:szCs w:val="26"/>
              </w:rPr>
              <w:t xml:space="preserve">Đạt </w:t>
            </w:r>
          </w:p>
          <w:p w:rsidR="00611951" w:rsidRPr="00611951" w:rsidRDefault="00611951" w:rsidP="00611951">
            <w:pPr>
              <w:spacing w:before="60" w:after="60"/>
              <w:ind w:left="-57" w:right="-57" w:hanging="54"/>
              <w:jc w:val="center"/>
              <w:rPr>
                <w:rFonts w:eastAsia="Times New Roman" w:cs="Times New Roman"/>
                <w:b/>
                <w:sz w:val="26"/>
                <w:szCs w:val="26"/>
                <w:lang w:val="en-US"/>
              </w:rPr>
            </w:pPr>
            <w:r w:rsidRPr="00611951">
              <w:rPr>
                <w:rFonts w:eastAsia="Times New Roman"/>
                <w:b/>
                <w:sz w:val="26"/>
                <w:szCs w:val="26"/>
              </w:rPr>
              <w:t>cấp độ 2</w:t>
            </w:r>
          </w:p>
        </w:tc>
        <w:tc>
          <w:tcPr>
            <w:tcW w:w="1071" w:type="dxa"/>
            <w:vAlign w:val="center"/>
          </w:tcPr>
          <w:p w:rsidR="00611951" w:rsidRPr="00611951" w:rsidRDefault="00611951" w:rsidP="00611951">
            <w:pPr>
              <w:spacing w:before="60" w:after="60"/>
              <w:ind w:left="-57" w:right="-57" w:hanging="54"/>
              <w:jc w:val="center"/>
              <w:rPr>
                <w:rFonts w:eastAsia="Times New Roman"/>
                <w:b/>
                <w:sz w:val="26"/>
                <w:szCs w:val="26"/>
                <w:lang w:val="en-US"/>
              </w:rPr>
            </w:pPr>
            <w:r w:rsidRPr="00611951">
              <w:rPr>
                <w:rFonts w:eastAsia="Times New Roman"/>
                <w:b/>
                <w:sz w:val="26"/>
                <w:szCs w:val="26"/>
              </w:rPr>
              <w:t xml:space="preserve">Đạt </w:t>
            </w:r>
          </w:p>
          <w:p w:rsidR="00611951" w:rsidRPr="00611951" w:rsidRDefault="00611951" w:rsidP="00611951">
            <w:pPr>
              <w:spacing w:before="60" w:after="60"/>
              <w:ind w:left="-57" w:right="-57" w:hanging="54"/>
              <w:jc w:val="center"/>
              <w:rPr>
                <w:rFonts w:eastAsia="Times New Roman" w:cs="Times New Roman"/>
                <w:b/>
                <w:sz w:val="26"/>
                <w:szCs w:val="26"/>
                <w:lang w:val="en-US"/>
              </w:rPr>
            </w:pPr>
            <w:r w:rsidRPr="00611951">
              <w:rPr>
                <w:rFonts w:eastAsia="Times New Roman"/>
                <w:b/>
                <w:sz w:val="26"/>
                <w:szCs w:val="26"/>
              </w:rPr>
              <w:t>cấp độ 3</w:t>
            </w:r>
          </w:p>
        </w:tc>
        <w:tc>
          <w:tcPr>
            <w:tcW w:w="1145" w:type="dxa"/>
            <w:vAlign w:val="center"/>
          </w:tcPr>
          <w:p w:rsidR="00611951" w:rsidRPr="00611951" w:rsidRDefault="00611951" w:rsidP="00611951">
            <w:pPr>
              <w:spacing w:before="60" w:after="60"/>
              <w:ind w:left="-57" w:right="-57" w:hanging="54"/>
              <w:jc w:val="center"/>
              <w:rPr>
                <w:rFonts w:eastAsia="Times New Roman"/>
                <w:b/>
                <w:sz w:val="26"/>
                <w:szCs w:val="26"/>
                <w:lang w:val="en-US"/>
              </w:rPr>
            </w:pPr>
            <w:r w:rsidRPr="00611951">
              <w:rPr>
                <w:rFonts w:eastAsia="Times New Roman"/>
                <w:b/>
                <w:sz w:val="26"/>
                <w:szCs w:val="26"/>
              </w:rPr>
              <w:t xml:space="preserve">Đạt </w:t>
            </w:r>
          </w:p>
          <w:p w:rsidR="00611951" w:rsidRPr="00611951" w:rsidRDefault="00611951" w:rsidP="00611951">
            <w:pPr>
              <w:spacing w:before="60" w:after="60"/>
              <w:ind w:left="-57" w:right="-57" w:hanging="54"/>
              <w:jc w:val="center"/>
              <w:rPr>
                <w:rFonts w:eastAsia="Times New Roman" w:cs="Times New Roman"/>
                <w:b/>
                <w:sz w:val="26"/>
                <w:szCs w:val="26"/>
                <w:lang w:val="en-US"/>
              </w:rPr>
            </w:pPr>
            <w:r w:rsidRPr="00611951">
              <w:rPr>
                <w:rFonts w:eastAsia="Times New Roman"/>
                <w:b/>
                <w:sz w:val="26"/>
                <w:szCs w:val="26"/>
              </w:rPr>
              <w:t>cấp độ 4</w:t>
            </w:r>
          </w:p>
        </w:tc>
        <w:tc>
          <w:tcPr>
            <w:tcW w:w="1580" w:type="dxa"/>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Năm công nhận</w:t>
            </w:r>
          </w:p>
        </w:tc>
        <w:tc>
          <w:tcPr>
            <w:tcW w:w="1868" w:type="dxa"/>
            <w:vAlign w:val="center"/>
          </w:tcPr>
          <w:p w:rsidR="00611951" w:rsidRPr="00611951" w:rsidRDefault="00611951" w:rsidP="00611951">
            <w:pPr>
              <w:spacing w:before="60" w:after="60"/>
              <w:ind w:firstLine="0"/>
              <w:jc w:val="center"/>
              <w:rPr>
                <w:b/>
                <w:sz w:val="26"/>
                <w:szCs w:val="26"/>
                <w:lang w:val="en-US"/>
              </w:rPr>
            </w:pPr>
            <w:r w:rsidRPr="00611951">
              <w:rPr>
                <w:b/>
                <w:sz w:val="26"/>
                <w:szCs w:val="26"/>
                <w:lang w:val="en-US"/>
              </w:rPr>
              <w:t>Chuẩn mức</w:t>
            </w:r>
          </w:p>
        </w:tc>
      </w:tr>
      <w:tr w:rsidR="00611951" w:rsidRPr="00611951" w:rsidTr="00611951">
        <w:tc>
          <w:tcPr>
            <w:tcW w:w="2093" w:type="dxa"/>
            <w:vAlign w:val="bottom"/>
          </w:tcPr>
          <w:p w:rsidR="00611951" w:rsidRPr="009F6AEB" w:rsidRDefault="00611951" w:rsidP="00611951">
            <w:pPr>
              <w:spacing w:line="320" w:lineRule="exact"/>
              <w:ind w:left="-57" w:right="-57" w:firstLine="57"/>
              <w:rPr>
                <w:rFonts w:eastAsia="Times New Roman" w:cs="Times New Roman"/>
                <w:sz w:val="26"/>
                <w:szCs w:val="26"/>
                <w:lang w:val="en-US"/>
              </w:rPr>
            </w:pPr>
            <w:r w:rsidRPr="00611951">
              <w:rPr>
                <w:rFonts w:eastAsia="Times New Roman"/>
                <w:sz w:val="26"/>
                <w:szCs w:val="26"/>
              </w:rPr>
              <w:t>Mầm non</w:t>
            </w:r>
            <w:r w:rsidR="009F6AEB">
              <w:rPr>
                <w:rFonts w:eastAsia="Times New Roman"/>
                <w:sz w:val="26"/>
                <w:szCs w:val="26"/>
                <w:lang w:val="en-US"/>
              </w:rPr>
              <w:t xml:space="preserve"> (bao gồm cả trường mẫu giáo, trường mầm non</w:t>
            </w:r>
            <w:bookmarkStart w:id="0" w:name="_GoBack"/>
            <w:bookmarkEnd w:id="0"/>
            <w:r w:rsidR="009F6AEB">
              <w:rPr>
                <w:rFonts w:eastAsia="Times New Roman"/>
                <w:sz w:val="26"/>
                <w:szCs w:val="26"/>
                <w:lang w:val="en-US"/>
              </w:rPr>
              <w:t>)</w:t>
            </w:r>
          </w:p>
        </w:tc>
        <w:tc>
          <w:tcPr>
            <w:tcW w:w="1344"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997"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1208" w:type="dxa"/>
          </w:tcPr>
          <w:p w:rsidR="00611951" w:rsidRPr="00611951" w:rsidRDefault="00611951" w:rsidP="00611951">
            <w:pPr>
              <w:ind w:firstLine="0"/>
              <w:rPr>
                <w:sz w:val="26"/>
                <w:szCs w:val="26"/>
                <w:lang w:val="en-US"/>
              </w:rPr>
            </w:pPr>
          </w:p>
        </w:tc>
        <w:tc>
          <w:tcPr>
            <w:tcW w:w="1140" w:type="dxa"/>
          </w:tcPr>
          <w:p w:rsidR="00611951" w:rsidRPr="00611951" w:rsidRDefault="00611951" w:rsidP="00611951">
            <w:pPr>
              <w:ind w:firstLine="0"/>
              <w:rPr>
                <w:sz w:val="26"/>
                <w:szCs w:val="26"/>
                <w:lang w:val="en-US"/>
              </w:rPr>
            </w:pPr>
          </w:p>
        </w:tc>
        <w:tc>
          <w:tcPr>
            <w:tcW w:w="1071" w:type="dxa"/>
          </w:tcPr>
          <w:p w:rsidR="00611951" w:rsidRPr="00611951" w:rsidRDefault="00611951" w:rsidP="00611951">
            <w:pPr>
              <w:ind w:firstLine="0"/>
              <w:rPr>
                <w:sz w:val="26"/>
                <w:szCs w:val="26"/>
                <w:lang w:val="en-US"/>
              </w:rPr>
            </w:pPr>
          </w:p>
        </w:tc>
        <w:tc>
          <w:tcPr>
            <w:tcW w:w="1145" w:type="dxa"/>
          </w:tcPr>
          <w:p w:rsidR="00611951" w:rsidRPr="00611951" w:rsidRDefault="00611951" w:rsidP="00611951">
            <w:pPr>
              <w:ind w:firstLine="0"/>
              <w:rPr>
                <w:sz w:val="26"/>
                <w:szCs w:val="26"/>
                <w:lang w:val="en-US"/>
              </w:rPr>
            </w:pPr>
          </w:p>
        </w:tc>
        <w:tc>
          <w:tcPr>
            <w:tcW w:w="1580" w:type="dxa"/>
          </w:tcPr>
          <w:p w:rsidR="00611951" w:rsidRPr="00611951" w:rsidRDefault="00611951" w:rsidP="00611951">
            <w:pPr>
              <w:ind w:firstLine="0"/>
              <w:rPr>
                <w:sz w:val="26"/>
                <w:szCs w:val="26"/>
                <w:lang w:val="en-US"/>
              </w:rPr>
            </w:pPr>
          </w:p>
        </w:tc>
        <w:tc>
          <w:tcPr>
            <w:tcW w:w="1868" w:type="dxa"/>
          </w:tcPr>
          <w:p w:rsidR="00611951" w:rsidRPr="00611951" w:rsidRDefault="00611951" w:rsidP="00611951">
            <w:pPr>
              <w:ind w:firstLine="0"/>
              <w:rPr>
                <w:sz w:val="26"/>
                <w:szCs w:val="26"/>
                <w:lang w:val="en-US"/>
              </w:rPr>
            </w:pPr>
          </w:p>
        </w:tc>
      </w:tr>
      <w:tr w:rsidR="00611951" w:rsidRPr="00611951" w:rsidTr="00611951">
        <w:tc>
          <w:tcPr>
            <w:tcW w:w="2093" w:type="dxa"/>
            <w:vAlign w:val="bottom"/>
          </w:tcPr>
          <w:p w:rsidR="00611951" w:rsidRPr="00611951" w:rsidRDefault="00611951" w:rsidP="00611951">
            <w:pPr>
              <w:spacing w:line="320" w:lineRule="exact"/>
              <w:ind w:left="-57" w:right="-57" w:firstLine="57"/>
              <w:rPr>
                <w:rFonts w:eastAsia="Times New Roman" w:cs="Times New Roman"/>
                <w:sz w:val="26"/>
                <w:szCs w:val="26"/>
                <w:lang w:val="en-US"/>
              </w:rPr>
            </w:pPr>
            <w:r w:rsidRPr="00611951">
              <w:rPr>
                <w:rFonts w:eastAsia="Times New Roman"/>
                <w:sz w:val="26"/>
                <w:szCs w:val="26"/>
              </w:rPr>
              <w:t>Tiểu học</w:t>
            </w:r>
          </w:p>
        </w:tc>
        <w:tc>
          <w:tcPr>
            <w:tcW w:w="1344"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997"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1208" w:type="dxa"/>
          </w:tcPr>
          <w:p w:rsidR="00611951" w:rsidRPr="00611951" w:rsidRDefault="00611951" w:rsidP="00611951">
            <w:pPr>
              <w:ind w:firstLine="0"/>
              <w:rPr>
                <w:sz w:val="26"/>
                <w:szCs w:val="26"/>
                <w:lang w:val="en-US"/>
              </w:rPr>
            </w:pPr>
          </w:p>
        </w:tc>
        <w:tc>
          <w:tcPr>
            <w:tcW w:w="1140" w:type="dxa"/>
          </w:tcPr>
          <w:p w:rsidR="00611951" w:rsidRPr="00611951" w:rsidRDefault="00611951" w:rsidP="00611951">
            <w:pPr>
              <w:ind w:firstLine="0"/>
              <w:rPr>
                <w:sz w:val="26"/>
                <w:szCs w:val="26"/>
                <w:lang w:val="en-US"/>
              </w:rPr>
            </w:pPr>
          </w:p>
        </w:tc>
        <w:tc>
          <w:tcPr>
            <w:tcW w:w="1071" w:type="dxa"/>
          </w:tcPr>
          <w:p w:rsidR="00611951" w:rsidRPr="00611951" w:rsidRDefault="00611951" w:rsidP="00611951">
            <w:pPr>
              <w:ind w:firstLine="0"/>
              <w:rPr>
                <w:sz w:val="26"/>
                <w:szCs w:val="26"/>
                <w:lang w:val="en-US"/>
              </w:rPr>
            </w:pPr>
          </w:p>
        </w:tc>
        <w:tc>
          <w:tcPr>
            <w:tcW w:w="1145" w:type="dxa"/>
          </w:tcPr>
          <w:p w:rsidR="00611951" w:rsidRPr="00611951" w:rsidRDefault="00611951" w:rsidP="00611951">
            <w:pPr>
              <w:ind w:firstLine="0"/>
              <w:rPr>
                <w:sz w:val="26"/>
                <w:szCs w:val="26"/>
                <w:lang w:val="en-US"/>
              </w:rPr>
            </w:pPr>
          </w:p>
        </w:tc>
        <w:tc>
          <w:tcPr>
            <w:tcW w:w="1580" w:type="dxa"/>
          </w:tcPr>
          <w:p w:rsidR="00611951" w:rsidRPr="00611951" w:rsidRDefault="00611951" w:rsidP="00611951">
            <w:pPr>
              <w:ind w:firstLine="0"/>
              <w:rPr>
                <w:sz w:val="26"/>
                <w:szCs w:val="26"/>
                <w:lang w:val="en-US"/>
              </w:rPr>
            </w:pPr>
          </w:p>
        </w:tc>
        <w:tc>
          <w:tcPr>
            <w:tcW w:w="1868" w:type="dxa"/>
          </w:tcPr>
          <w:p w:rsidR="00611951" w:rsidRPr="00611951" w:rsidRDefault="00611951" w:rsidP="00611951">
            <w:pPr>
              <w:ind w:firstLine="0"/>
              <w:rPr>
                <w:sz w:val="26"/>
                <w:szCs w:val="26"/>
                <w:lang w:val="en-US"/>
              </w:rPr>
            </w:pPr>
          </w:p>
        </w:tc>
      </w:tr>
      <w:tr w:rsidR="00611951" w:rsidRPr="00611951" w:rsidTr="00611951">
        <w:tc>
          <w:tcPr>
            <w:tcW w:w="2093" w:type="dxa"/>
            <w:vAlign w:val="bottom"/>
          </w:tcPr>
          <w:p w:rsidR="00611951" w:rsidRPr="00611951" w:rsidRDefault="00611951" w:rsidP="00611951">
            <w:pPr>
              <w:spacing w:line="320" w:lineRule="exact"/>
              <w:ind w:left="-57" w:right="-57" w:firstLine="57"/>
              <w:rPr>
                <w:rFonts w:eastAsia="Times New Roman" w:cs="Times New Roman"/>
                <w:sz w:val="26"/>
                <w:szCs w:val="26"/>
                <w:lang w:val="en-US"/>
              </w:rPr>
            </w:pPr>
            <w:r w:rsidRPr="00611951">
              <w:rPr>
                <w:rFonts w:eastAsia="Times New Roman"/>
                <w:sz w:val="26"/>
                <w:szCs w:val="26"/>
              </w:rPr>
              <w:t>Trung học cơ sở</w:t>
            </w:r>
          </w:p>
        </w:tc>
        <w:tc>
          <w:tcPr>
            <w:tcW w:w="1344"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997"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1208" w:type="dxa"/>
          </w:tcPr>
          <w:p w:rsidR="00611951" w:rsidRPr="00611951" w:rsidRDefault="00611951" w:rsidP="00611951">
            <w:pPr>
              <w:ind w:firstLine="0"/>
              <w:rPr>
                <w:sz w:val="26"/>
                <w:szCs w:val="26"/>
                <w:lang w:val="en-US"/>
              </w:rPr>
            </w:pPr>
          </w:p>
        </w:tc>
        <w:tc>
          <w:tcPr>
            <w:tcW w:w="1140" w:type="dxa"/>
          </w:tcPr>
          <w:p w:rsidR="00611951" w:rsidRPr="00611951" w:rsidRDefault="00611951" w:rsidP="00611951">
            <w:pPr>
              <w:ind w:firstLine="0"/>
              <w:rPr>
                <w:sz w:val="26"/>
                <w:szCs w:val="26"/>
                <w:lang w:val="en-US"/>
              </w:rPr>
            </w:pPr>
          </w:p>
        </w:tc>
        <w:tc>
          <w:tcPr>
            <w:tcW w:w="1071" w:type="dxa"/>
          </w:tcPr>
          <w:p w:rsidR="00611951" w:rsidRPr="00611951" w:rsidRDefault="00611951" w:rsidP="00611951">
            <w:pPr>
              <w:ind w:firstLine="0"/>
              <w:rPr>
                <w:sz w:val="26"/>
                <w:szCs w:val="26"/>
                <w:lang w:val="en-US"/>
              </w:rPr>
            </w:pPr>
          </w:p>
        </w:tc>
        <w:tc>
          <w:tcPr>
            <w:tcW w:w="1145" w:type="dxa"/>
          </w:tcPr>
          <w:p w:rsidR="00611951" w:rsidRPr="00611951" w:rsidRDefault="00611951" w:rsidP="00611951">
            <w:pPr>
              <w:ind w:firstLine="0"/>
              <w:rPr>
                <w:sz w:val="26"/>
                <w:szCs w:val="26"/>
                <w:lang w:val="en-US"/>
              </w:rPr>
            </w:pPr>
          </w:p>
        </w:tc>
        <w:tc>
          <w:tcPr>
            <w:tcW w:w="1580" w:type="dxa"/>
          </w:tcPr>
          <w:p w:rsidR="00611951" w:rsidRPr="00611951" w:rsidRDefault="00611951" w:rsidP="00611951">
            <w:pPr>
              <w:ind w:firstLine="0"/>
              <w:rPr>
                <w:sz w:val="26"/>
                <w:szCs w:val="26"/>
                <w:lang w:val="en-US"/>
              </w:rPr>
            </w:pPr>
          </w:p>
        </w:tc>
        <w:tc>
          <w:tcPr>
            <w:tcW w:w="1868" w:type="dxa"/>
          </w:tcPr>
          <w:p w:rsidR="00611951" w:rsidRPr="00611951" w:rsidRDefault="00611951" w:rsidP="00611951">
            <w:pPr>
              <w:ind w:firstLine="0"/>
              <w:rPr>
                <w:sz w:val="26"/>
                <w:szCs w:val="26"/>
                <w:lang w:val="en-US"/>
              </w:rPr>
            </w:pPr>
          </w:p>
        </w:tc>
      </w:tr>
      <w:tr w:rsidR="00D406E5" w:rsidRPr="00611951" w:rsidTr="00611951">
        <w:tc>
          <w:tcPr>
            <w:tcW w:w="2093" w:type="dxa"/>
            <w:vAlign w:val="bottom"/>
          </w:tcPr>
          <w:p w:rsidR="00D406E5" w:rsidRPr="00D406E5" w:rsidRDefault="00D406E5" w:rsidP="00611951">
            <w:pPr>
              <w:spacing w:line="320" w:lineRule="exact"/>
              <w:ind w:left="-57" w:right="-57" w:firstLine="57"/>
              <w:rPr>
                <w:rFonts w:eastAsia="Times New Roman"/>
                <w:sz w:val="26"/>
                <w:szCs w:val="26"/>
                <w:lang w:val="en-US"/>
              </w:rPr>
            </w:pPr>
            <w:r>
              <w:rPr>
                <w:rFonts w:eastAsia="Times New Roman"/>
                <w:sz w:val="26"/>
                <w:szCs w:val="26"/>
                <w:lang w:val="en-US"/>
              </w:rPr>
              <w:t>Tiểu học và Trung học cơ sở</w:t>
            </w:r>
          </w:p>
        </w:tc>
        <w:tc>
          <w:tcPr>
            <w:tcW w:w="1344" w:type="dxa"/>
          </w:tcPr>
          <w:p w:rsidR="00D406E5" w:rsidRPr="00611951" w:rsidRDefault="00D406E5" w:rsidP="00611951">
            <w:pPr>
              <w:ind w:firstLine="0"/>
              <w:rPr>
                <w:sz w:val="26"/>
                <w:szCs w:val="26"/>
                <w:lang w:val="en-US"/>
              </w:rPr>
            </w:pPr>
          </w:p>
        </w:tc>
        <w:tc>
          <w:tcPr>
            <w:tcW w:w="1344" w:type="dxa"/>
          </w:tcPr>
          <w:p w:rsidR="00D406E5" w:rsidRPr="00611951" w:rsidRDefault="00D406E5" w:rsidP="00611951">
            <w:pPr>
              <w:ind w:firstLine="0"/>
              <w:rPr>
                <w:sz w:val="26"/>
                <w:szCs w:val="26"/>
                <w:lang w:val="en-US"/>
              </w:rPr>
            </w:pPr>
          </w:p>
        </w:tc>
        <w:tc>
          <w:tcPr>
            <w:tcW w:w="997" w:type="dxa"/>
          </w:tcPr>
          <w:p w:rsidR="00D406E5" w:rsidRPr="00611951" w:rsidRDefault="00D406E5" w:rsidP="00611951">
            <w:pPr>
              <w:ind w:firstLine="0"/>
              <w:rPr>
                <w:sz w:val="26"/>
                <w:szCs w:val="26"/>
                <w:lang w:val="en-US"/>
              </w:rPr>
            </w:pPr>
          </w:p>
        </w:tc>
        <w:tc>
          <w:tcPr>
            <w:tcW w:w="1344" w:type="dxa"/>
          </w:tcPr>
          <w:p w:rsidR="00D406E5" w:rsidRPr="00611951" w:rsidRDefault="00D406E5" w:rsidP="00611951">
            <w:pPr>
              <w:ind w:firstLine="0"/>
              <w:rPr>
                <w:sz w:val="26"/>
                <w:szCs w:val="26"/>
                <w:lang w:val="en-US"/>
              </w:rPr>
            </w:pPr>
          </w:p>
        </w:tc>
        <w:tc>
          <w:tcPr>
            <w:tcW w:w="1208" w:type="dxa"/>
          </w:tcPr>
          <w:p w:rsidR="00D406E5" w:rsidRPr="00611951" w:rsidRDefault="00D406E5" w:rsidP="00611951">
            <w:pPr>
              <w:ind w:firstLine="0"/>
              <w:rPr>
                <w:sz w:val="26"/>
                <w:szCs w:val="26"/>
                <w:lang w:val="en-US"/>
              </w:rPr>
            </w:pPr>
          </w:p>
        </w:tc>
        <w:tc>
          <w:tcPr>
            <w:tcW w:w="1140" w:type="dxa"/>
          </w:tcPr>
          <w:p w:rsidR="00D406E5" w:rsidRPr="00611951" w:rsidRDefault="00D406E5" w:rsidP="00611951">
            <w:pPr>
              <w:ind w:firstLine="0"/>
              <w:rPr>
                <w:sz w:val="26"/>
                <w:szCs w:val="26"/>
                <w:lang w:val="en-US"/>
              </w:rPr>
            </w:pPr>
          </w:p>
        </w:tc>
        <w:tc>
          <w:tcPr>
            <w:tcW w:w="1071" w:type="dxa"/>
          </w:tcPr>
          <w:p w:rsidR="00D406E5" w:rsidRPr="00611951" w:rsidRDefault="00D406E5" w:rsidP="00611951">
            <w:pPr>
              <w:ind w:firstLine="0"/>
              <w:rPr>
                <w:sz w:val="26"/>
                <w:szCs w:val="26"/>
                <w:lang w:val="en-US"/>
              </w:rPr>
            </w:pPr>
          </w:p>
        </w:tc>
        <w:tc>
          <w:tcPr>
            <w:tcW w:w="1145" w:type="dxa"/>
          </w:tcPr>
          <w:p w:rsidR="00D406E5" w:rsidRPr="00611951" w:rsidRDefault="00D406E5" w:rsidP="00611951">
            <w:pPr>
              <w:ind w:firstLine="0"/>
              <w:rPr>
                <w:sz w:val="26"/>
                <w:szCs w:val="26"/>
                <w:lang w:val="en-US"/>
              </w:rPr>
            </w:pPr>
          </w:p>
        </w:tc>
        <w:tc>
          <w:tcPr>
            <w:tcW w:w="1580" w:type="dxa"/>
          </w:tcPr>
          <w:p w:rsidR="00D406E5" w:rsidRPr="00611951" w:rsidRDefault="00D406E5" w:rsidP="00611951">
            <w:pPr>
              <w:ind w:firstLine="0"/>
              <w:rPr>
                <w:sz w:val="26"/>
                <w:szCs w:val="26"/>
                <w:lang w:val="en-US"/>
              </w:rPr>
            </w:pPr>
          </w:p>
        </w:tc>
        <w:tc>
          <w:tcPr>
            <w:tcW w:w="1868" w:type="dxa"/>
          </w:tcPr>
          <w:p w:rsidR="00D406E5" w:rsidRPr="00611951" w:rsidRDefault="00D406E5" w:rsidP="00611951">
            <w:pPr>
              <w:ind w:firstLine="0"/>
              <w:rPr>
                <w:sz w:val="26"/>
                <w:szCs w:val="26"/>
                <w:lang w:val="en-US"/>
              </w:rPr>
            </w:pPr>
          </w:p>
        </w:tc>
      </w:tr>
      <w:tr w:rsidR="00611951" w:rsidRPr="00611951" w:rsidTr="00611951">
        <w:tc>
          <w:tcPr>
            <w:tcW w:w="2093" w:type="dxa"/>
            <w:vAlign w:val="bottom"/>
          </w:tcPr>
          <w:p w:rsidR="00611951" w:rsidRPr="00611951" w:rsidRDefault="00611951" w:rsidP="007954CE">
            <w:pPr>
              <w:spacing w:before="60" w:after="60" w:line="320" w:lineRule="exact"/>
              <w:ind w:left="-57" w:right="-57" w:hanging="52"/>
              <w:jc w:val="center"/>
              <w:rPr>
                <w:rFonts w:eastAsia="Times New Roman" w:cs="Times New Roman"/>
                <w:b/>
                <w:bCs/>
                <w:sz w:val="26"/>
                <w:szCs w:val="26"/>
                <w:lang w:val="en-US"/>
              </w:rPr>
            </w:pPr>
            <w:r w:rsidRPr="00611951">
              <w:rPr>
                <w:rFonts w:eastAsia="Times New Roman"/>
                <w:b/>
                <w:bCs/>
                <w:sz w:val="26"/>
                <w:szCs w:val="26"/>
              </w:rPr>
              <w:t>Cộng</w:t>
            </w:r>
          </w:p>
        </w:tc>
        <w:tc>
          <w:tcPr>
            <w:tcW w:w="1344"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997" w:type="dxa"/>
          </w:tcPr>
          <w:p w:rsidR="00611951" w:rsidRPr="00611951" w:rsidRDefault="00611951" w:rsidP="00611951">
            <w:pPr>
              <w:ind w:firstLine="0"/>
              <w:rPr>
                <w:sz w:val="26"/>
                <w:szCs w:val="26"/>
                <w:lang w:val="en-US"/>
              </w:rPr>
            </w:pPr>
          </w:p>
        </w:tc>
        <w:tc>
          <w:tcPr>
            <w:tcW w:w="1344" w:type="dxa"/>
          </w:tcPr>
          <w:p w:rsidR="00611951" w:rsidRPr="00611951" w:rsidRDefault="00611951" w:rsidP="00611951">
            <w:pPr>
              <w:ind w:firstLine="0"/>
              <w:rPr>
                <w:sz w:val="26"/>
                <w:szCs w:val="26"/>
                <w:lang w:val="en-US"/>
              </w:rPr>
            </w:pPr>
          </w:p>
        </w:tc>
        <w:tc>
          <w:tcPr>
            <w:tcW w:w="1208" w:type="dxa"/>
          </w:tcPr>
          <w:p w:rsidR="00611951" w:rsidRPr="00611951" w:rsidRDefault="00611951" w:rsidP="00611951">
            <w:pPr>
              <w:ind w:firstLine="0"/>
              <w:rPr>
                <w:sz w:val="26"/>
                <w:szCs w:val="26"/>
                <w:lang w:val="en-US"/>
              </w:rPr>
            </w:pPr>
          </w:p>
        </w:tc>
        <w:tc>
          <w:tcPr>
            <w:tcW w:w="1140" w:type="dxa"/>
          </w:tcPr>
          <w:p w:rsidR="00611951" w:rsidRPr="00611951" w:rsidRDefault="00611951" w:rsidP="00611951">
            <w:pPr>
              <w:ind w:firstLine="0"/>
              <w:rPr>
                <w:sz w:val="26"/>
                <w:szCs w:val="26"/>
                <w:lang w:val="en-US"/>
              </w:rPr>
            </w:pPr>
          </w:p>
        </w:tc>
        <w:tc>
          <w:tcPr>
            <w:tcW w:w="1071" w:type="dxa"/>
          </w:tcPr>
          <w:p w:rsidR="00611951" w:rsidRPr="00611951" w:rsidRDefault="00611951" w:rsidP="00611951">
            <w:pPr>
              <w:ind w:firstLine="0"/>
              <w:rPr>
                <w:sz w:val="26"/>
                <w:szCs w:val="26"/>
                <w:lang w:val="en-US"/>
              </w:rPr>
            </w:pPr>
          </w:p>
        </w:tc>
        <w:tc>
          <w:tcPr>
            <w:tcW w:w="1145" w:type="dxa"/>
          </w:tcPr>
          <w:p w:rsidR="00611951" w:rsidRPr="00611951" w:rsidRDefault="00611951" w:rsidP="00611951">
            <w:pPr>
              <w:ind w:firstLine="0"/>
              <w:rPr>
                <w:sz w:val="26"/>
                <w:szCs w:val="26"/>
                <w:lang w:val="en-US"/>
              </w:rPr>
            </w:pPr>
          </w:p>
        </w:tc>
        <w:tc>
          <w:tcPr>
            <w:tcW w:w="1580" w:type="dxa"/>
          </w:tcPr>
          <w:p w:rsidR="00611951" w:rsidRPr="00611951" w:rsidRDefault="00611951" w:rsidP="00611951">
            <w:pPr>
              <w:ind w:firstLine="0"/>
              <w:rPr>
                <w:sz w:val="26"/>
                <w:szCs w:val="26"/>
                <w:lang w:val="en-US"/>
              </w:rPr>
            </w:pPr>
          </w:p>
        </w:tc>
        <w:tc>
          <w:tcPr>
            <w:tcW w:w="1868" w:type="dxa"/>
          </w:tcPr>
          <w:p w:rsidR="00611951" w:rsidRPr="00611951" w:rsidRDefault="00611951" w:rsidP="00611951">
            <w:pPr>
              <w:ind w:firstLine="0"/>
              <w:rPr>
                <w:sz w:val="26"/>
                <w:szCs w:val="26"/>
                <w:lang w:val="en-US"/>
              </w:rPr>
            </w:pPr>
          </w:p>
        </w:tc>
      </w:tr>
    </w:tbl>
    <w:p w:rsidR="00611951" w:rsidRPr="00C20ACE" w:rsidRDefault="00611951" w:rsidP="00D801B5">
      <w:pPr>
        <w:spacing w:before="120"/>
        <w:rPr>
          <w:lang w:val="en-US"/>
        </w:rPr>
      </w:pPr>
    </w:p>
    <w:sectPr w:rsidR="00611951" w:rsidRPr="00C20ACE" w:rsidSect="007A60AF">
      <w:pgSz w:w="16838" w:h="11906" w:orient="landscape" w:code="9"/>
      <w:pgMar w:top="851" w:right="1134"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2E" w:rsidRDefault="00C0172E" w:rsidP="009765AD">
      <w:pPr>
        <w:spacing w:after="0"/>
      </w:pPr>
      <w:r>
        <w:separator/>
      </w:r>
    </w:p>
  </w:endnote>
  <w:endnote w:type="continuationSeparator" w:id="0">
    <w:p w:rsidR="00C0172E" w:rsidRDefault="00C0172E" w:rsidP="009765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2E" w:rsidRDefault="00C0172E" w:rsidP="009765AD">
      <w:pPr>
        <w:spacing w:after="0"/>
      </w:pPr>
      <w:r>
        <w:separator/>
      </w:r>
    </w:p>
  </w:footnote>
  <w:footnote w:type="continuationSeparator" w:id="0">
    <w:p w:rsidR="00C0172E" w:rsidRDefault="00C0172E" w:rsidP="009765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931555"/>
      <w:docPartObj>
        <w:docPartGallery w:val="Page Numbers (Top of Page)"/>
        <w:docPartUnique/>
      </w:docPartObj>
    </w:sdtPr>
    <w:sdtEndPr>
      <w:rPr>
        <w:noProof/>
      </w:rPr>
    </w:sdtEndPr>
    <w:sdtContent>
      <w:p w:rsidR="009765AD" w:rsidRPr="009765AD" w:rsidRDefault="009765AD" w:rsidP="009765AD">
        <w:pPr>
          <w:pStyle w:val="Header"/>
          <w:tabs>
            <w:tab w:val="clear" w:pos="4513"/>
            <w:tab w:val="clear" w:pos="9026"/>
          </w:tabs>
          <w:ind w:firstLine="0"/>
          <w:jc w:val="center"/>
        </w:pPr>
        <w:r>
          <w:fldChar w:fldCharType="begin"/>
        </w:r>
        <w:r>
          <w:instrText xml:space="preserve"> PAGE   \* MERGEFORMAT </w:instrText>
        </w:r>
        <w:r>
          <w:fldChar w:fldCharType="separate"/>
        </w:r>
        <w:r w:rsidR="00E8528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AD" w:rsidRDefault="009765AD" w:rsidP="009765AD">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85"/>
    <w:rsid w:val="0000218D"/>
    <w:rsid w:val="00003CE6"/>
    <w:rsid w:val="00077594"/>
    <w:rsid w:val="000B0FBD"/>
    <w:rsid w:val="000C38B0"/>
    <w:rsid w:val="000C716B"/>
    <w:rsid w:val="000D6EE7"/>
    <w:rsid w:val="00132EE7"/>
    <w:rsid w:val="00141953"/>
    <w:rsid w:val="00177978"/>
    <w:rsid w:val="00207D4C"/>
    <w:rsid w:val="00240F3E"/>
    <w:rsid w:val="00250126"/>
    <w:rsid w:val="003530A5"/>
    <w:rsid w:val="003E37E6"/>
    <w:rsid w:val="004A4B51"/>
    <w:rsid w:val="004C4C8A"/>
    <w:rsid w:val="004F4F2F"/>
    <w:rsid w:val="005606B7"/>
    <w:rsid w:val="00586DE1"/>
    <w:rsid w:val="005B3885"/>
    <w:rsid w:val="005B77C5"/>
    <w:rsid w:val="00611951"/>
    <w:rsid w:val="006237FA"/>
    <w:rsid w:val="006624BC"/>
    <w:rsid w:val="00784487"/>
    <w:rsid w:val="007A60AF"/>
    <w:rsid w:val="007D70D4"/>
    <w:rsid w:val="00941D8C"/>
    <w:rsid w:val="009765AD"/>
    <w:rsid w:val="009922BD"/>
    <w:rsid w:val="009B69F0"/>
    <w:rsid w:val="009F6AEB"/>
    <w:rsid w:val="009F791C"/>
    <w:rsid w:val="00AB5915"/>
    <w:rsid w:val="00C0172E"/>
    <w:rsid w:val="00C20ACE"/>
    <w:rsid w:val="00C2137B"/>
    <w:rsid w:val="00CD075D"/>
    <w:rsid w:val="00D15105"/>
    <w:rsid w:val="00D17FC7"/>
    <w:rsid w:val="00D406E5"/>
    <w:rsid w:val="00D801B5"/>
    <w:rsid w:val="00DB77C9"/>
    <w:rsid w:val="00E372FE"/>
    <w:rsid w:val="00E8528B"/>
    <w:rsid w:val="00EA1ADC"/>
    <w:rsid w:val="00EE0942"/>
    <w:rsid w:val="00F806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8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5AD"/>
    <w:pPr>
      <w:tabs>
        <w:tab w:val="center" w:pos="4513"/>
        <w:tab w:val="right" w:pos="9026"/>
      </w:tabs>
      <w:spacing w:after="0"/>
    </w:pPr>
  </w:style>
  <w:style w:type="character" w:customStyle="1" w:styleId="HeaderChar">
    <w:name w:val="Header Char"/>
    <w:basedOn w:val="DefaultParagraphFont"/>
    <w:link w:val="Header"/>
    <w:uiPriority w:val="99"/>
    <w:rsid w:val="009765AD"/>
  </w:style>
  <w:style w:type="paragraph" w:styleId="Footer">
    <w:name w:val="footer"/>
    <w:basedOn w:val="Normal"/>
    <w:link w:val="FooterChar"/>
    <w:uiPriority w:val="99"/>
    <w:unhideWhenUsed/>
    <w:rsid w:val="009765AD"/>
    <w:pPr>
      <w:tabs>
        <w:tab w:val="center" w:pos="4513"/>
        <w:tab w:val="right" w:pos="9026"/>
      </w:tabs>
      <w:spacing w:after="0"/>
    </w:pPr>
  </w:style>
  <w:style w:type="character" w:customStyle="1" w:styleId="FooterChar">
    <w:name w:val="Footer Char"/>
    <w:basedOn w:val="DefaultParagraphFont"/>
    <w:link w:val="Footer"/>
    <w:uiPriority w:val="99"/>
    <w:rsid w:val="009765AD"/>
  </w:style>
  <w:style w:type="paragraph" w:styleId="FootnoteText">
    <w:name w:val="footnote text"/>
    <w:basedOn w:val="Normal"/>
    <w:link w:val="FootnoteTextChar"/>
    <w:uiPriority w:val="99"/>
    <w:semiHidden/>
    <w:unhideWhenUsed/>
    <w:rsid w:val="00C20ACE"/>
    <w:pPr>
      <w:spacing w:after="200" w:line="276" w:lineRule="auto"/>
      <w:ind w:firstLine="0"/>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C20ACE"/>
    <w:rPr>
      <w:rFonts w:ascii="Calibri" w:eastAsia="Calibri" w:hAnsi="Calibri" w:cs="Times New Roman"/>
      <w:sz w:val="20"/>
      <w:szCs w:val="20"/>
      <w:lang w:val="en-US"/>
    </w:rPr>
  </w:style>
  <w:style w:type="character" w:styleId="FootnoteReference">
    <w:name w:val="footnote reference"/>
    <w:uiPriority w:val="99"/>
    <w:semiHidden/>
    <w:unhideWhenUsed/>
    <w:rsid w:val="00C20A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8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5AD"/>
    <w:pPr>
      <w:tabs>
        <w:tab w:val="center" w:pos="4513"/>
        <w:tab w:val="right" w:pos="9026"/>
      </w:tabs>
      <w:spacing w:after="0"/>
    </w:pPr>
  </w:style>
  <w:style w:type="character" w:customStyle="1" w:styleId="HeaderChar">
    <w:name w:val="Header Char"/>
    <w:basedOn w:val="DefaultParagraphFont"/>
    <w:link w:val="Header"/>
    <w:uiPriority w:val="99"/>
    <w:rsid w:val="009765AD"/>
  </w:style>
  <w:style w:type="paragraph" w:styleId="Footer">
    <w:name w:val="footer"/>
    <w:basedOn w:val="Normal"/>
    <w:link w:val="FooterChar"/>
    <w:uiPriority w:val="99"/>
    <w:unhideWhenUsed/>
    <w:rsid w:val="009765AD"/>
    <w:pPr>
      <w:tabs>
        <w:tab w:val="center" w:pos="4513"/>
        <w:tab w:val="right" w:pos="9026"/>
      </w:tabs>
      <w:spacing w:after="0"/>
    </w:pPr>
  </w:style>
  <w:style w:type="character" w:customStyle="1" w:styleId="FooterChar">
    <w:name w:val="Footer Char"/>
    <w:basedOn w:val="DefaultParagraphFont"/>
    <w:link w:val="Footer"/>
    <w:uiPriority w:val="99"/>
    <w:rsid w:val="009765AD"/>
  </w:style>
  <w:style w:type="paragraph" w:styleId="FootnoteText">
    <w:name w:val="footnote text"/>
    <w:basedOn w:val="Normal"/>
    <w:link w:val="FootnoteTextChar"/>
    <w:uiPriority w:val="99"/>
    <w:semiHidden/>
    <w:unhideWhenUsed/>
    <w:rsid w:val="00C20ACE"/>
    <w:pPr>
      <w:spacing w:after="200" w:line="276" w:lineRule="auto"/>
      <w:ind w:firstLine="0"/>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C20ACE"/>
    <w:rPr>
      <w:rFonts w:ascii="Calibri" w:eastAsia="Calibri" w:hAnsi="Calibri" w:cs="Times New Roman"/>
      <w:sz w:val="20"/>
      <w:szCs w:val="20"/>
      <w:lang w:val="en-US"/>
    </w:rPr>
  </w:style>
  <w:style w:type="character" w:styleId="FootnoteReference">
    <w:name w:val="footnote reference"/>
    <w:uiPriority w:val="99"/>
    <w:semiHidden/>
    <w:unhideWhenUsed/>
    <w:rsid w:val="00C20A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0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5867-366C-47F5-9324-AED62BE0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cp:lastPrinted>2025-04-08T09:04:00Z</cp:lastPrinted>
  <dcterms:created xsi:type="dcterms:W3CDTF">2025-04-03T09:42:00Z</dcterms:created>
  <dcterms:modified xsi:type="dcterms:W3CDTF">2025-04-08T09:30:00Z</dcterms:modified>
</cp:coreProperties>
</file>